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A" w:rsidRPr="00F2437A" w:rsidRDefault="00F2437A" w:rsidP="002A5174">
      <w:pPr>
        <w:ind w:firstLine="709"/>
        <w:jc w:val="both"/>
        <w:rPr>
          <w:color w:val="FF0000"/>
          <w:sz w:val="28"/>
          <w:szCs w:val="28"/>
        </w:rPr>
      </w:pPr>
      <w:r w:rsidRPr="00F2437A">
        <w:rPr>
          <w:sz w:val="28"/>
          <w:szCs w:val="28"/>
        </w:rPr>
        <w:t>Достижение показателей ЦУР – итоги 2021 года</w:t>
      </w:r>
    </w:p>
    <w:p w:rsidR="00F2437A" w:rsidRDefault="00F2437A" w:rsidP="002A5174">
      <w:pPr>
        <w:ind w:firstLine="709"/>
        <w:jc w:val="both"/>
        <w:rPr>
          <w:sz w:val="28"/>
          <w:szCs w:val="28"/>
        </w:rPr>
      </w:pPr>
    </w:p>
    <w:p w:rsidR="002A5174" w:rsidRDefault="002A5174" w:rsidP="002A5174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811CD9">
        <w:rPr>
          <w:sz w:val="28"/>
          <w:szCs w:val="28"/>
        </w:rPr>
        <w:t xml:space="preserve">Модель достижения устойчивого развития территории по вопросам здоровья населения предусматривает совершенствование межведомственное взаимодействия для </w:t>
      </w:r>
      <w:r w:rsidRPr="00811CD9">
        <w:rPr>
          <w:bCs/>
          <w:iCs/>
          <w:sz w:val="28"/>
          <w:szCs w:val="28"/>
          <w:shd w:val="clear" w:color="auto" w:fill="FFFFFF"/>
        </w:rPr>
        <w:t>достижения медико</w:t>
      </w:r>
      <w:r w:rsidR="0094534C">
        <w:rPr>
          <w:sz w:val="28"/>
          <w:szCs w:val="28"/>
        </w:rPr>
        <w:t>-</w:t>
      </w:r>
      <w:r w:rsidRPr="00811CD9">
        <w:rPr>
          <w:bCs/>
          <w:iCs/>
          <w:sz w:val="28"/>
          <w:szCs w:val="28"/>
          <w:shd w:val="clear" w:color="auto" w:fill="FFFFFF"/>
        </w:rPr>
        <w:t>демографической устойчивости и реализация на территории государственной политики по улучшению социально</w:t>
      </w:r>
      <w:r w:rsidRPr="000345B9">
        <w:rPr>
          <w:sz w:val="28"/>
          <w:szCs w:val="28"/>
        </w:rPr>
        <w:t>–</w:t>
      </w:r>
      <w:r w:rsidRPr="00811CD9">
        <w:rPr>
          <w:bCs/>
          <w:iCs/>
          <w:sz w:val="28"/>
          <w:szCs w:val="28"/>
          <w:shd w:val="clear" w:color="auto" w:fill="FFFFFF"/>
        </w:rPr>
        <w:t>экономической среды жизнедеятельности населения.</w:t>
      </w:r>
    </w:p>
    <w:p w:rsidR="002A5174" w:rsidRPr="00811CD9" w:rsidRDefault="002A5174" w:rsidP="002A5174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</w:p>
    <w:p w:rsidR="002A5174" w:rsidRPr="00811CD9" w:rsidRDefault="002A5174" w:rsidP="002A5174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11CD9">
        <w:rPr>
          <w:b/>
          <w:sz w:val="28"/>
          <w:szCs w:val="28"/>
        </w:rPr>
        <w:t xml:space="preserve">Показатель ЦУР 3.3.1 </w:t>
      </w:r>
      <w:r w:rsidRPr="00811CD9">
        <w:rPr>
          <w:rFonts w:eastAsia="Calibri"/>
          <w:sz w:val="28"/>
          <w:szCs w:val="28"/>
          <w:lang w:eastAsia="en-US"/>
        </w:rPr>
        <w:t>–</w:t>
      </w:r>
      <w:r w:rsidR="00982F7C">
        <w:rPr>
          <w:rFonts w:eastAsia="Calibri"/>
          <w:sz w:val="28"/>
          <w:szCs w:val="28"/>
          <w:lang w:eastAsia="en-US"/>
        </w:rPr>
        <w:t xml:space="preserve"> </w:t>
      </w:r>
      <w:r w:rsidRPr="00400741">
        <w:rPr>
          <w:rFonts w:eastAsia="Calibri"/>
          <w:i/>
          <w:iCs/>
          <w:sz w:val="28"/>
          <w:szCs w:val="28"/>
          <w:lang w:eastAsia="en-US"/>
        </w:rPr>
        <w:t>Число новых заражений ВИЧ на 1000 неинфицированных в разбивке по полу и возрасту</w:t>
      </w:r>
      <w:r w:rsidRPr="00811CD9">
        <w:rPr>
          <w:rFonts w:eastAsia="Calibri"/>
          <w:sz w:val="28"/>
          <w:szCs w:val="28"/>
          <w:lang w:eastAsia="en-US"/>
        </w:rPr>
        <w:t>достигнут, в Витебской области в 202</w:t>
      </w:r>
      <w:r>
        <w:rPr>
          <w:rFonts w:eastAsia="Calibri"/>
          <w:sz w:val="28"/>
          <w:szCs w:val="28"/>
          <w:lang w:eastAsia="en-US"/>
        </w:rPr>
        <w:t>1</w:t>
      </w:r>
      <w:r w:rsidRPr="00811CD9">
        <w:rPr>
          <w:rFonts w:eastAsia="Calibri"/>
          <w:sz w:val="28"/>
          <w:szCs w:val="28"/>
          <w:lang w:eastAsia="en-US"/>
        </w:rPr>
        <w:t xml:space="preserve"> году </w:t>
      </w:r>
      <w:r w:rsidRPr="00811CD9">
        <w:rPr>
          <w:rFonts w:eastAsia="Calibri"/>
          <w:bCs/>
          <w:iCs/>
          <w:sz w:val="28"/>
          <w:szCs w:val="28"/>
          <w:lang w:eastAsia="en-US"/>
        </w:rPr>
        <w:t xml:space="preserve">составил </w:t>
      </w:r>
      <w:r w:rsidRPr="00811CD9">
        <w:rPr>
          <w:rFonts w:eastAsia="Calibri"/>
          <w:b/>
          <w:bCs/>
          <w:noProof/>
          <w:sz w:val="28"/>
          <w:szCs w:val="28"/>
          <w:lang w:eastAsia="es-ES"/>
        </w:rPr>
        <w:t>0,0</w:t>
      </w:r>
      <w:r>
        <w:rPr>
          <w:rFonts w:eastAsia="Calibri"/>
          <w:b/>
          <w:bCs/>
          <w:noProof/>
          <w:sz w:val="28"/>
          <w:szCs w:val="28"/>
          <w:lang w:eastAsia="es-ES"/>
        </w:rPr>
        <w:t>89</w:t>
      </w:r>
      <w:r w:rsidRPr="00811CD9">
        <w:rPr>
          <w:rFonts w:eastAsia="Calibri"/>
          <w:noProof/>
          <w:sz w:val="28"/>
          <w:szCs w:val="28"/>
          <w:lang w:eastAsia="es-ES"/>
        </w:rPr>
        <w:t>(</w:t>
      </w:r>
      <w:r w:rsidRPr="00811CD9">
        <w:rPr>
          <w:rFonts w:eastAsia="Calibri"/>
          <w:sz w:val="28"/>
          <w:szCs w:val="28"/>
          <w:lang w:eastAsia="en-US"/>
        </w:rPr>
        <w:t>целевое значение на 202</w:t>
      </w:r>
      <w:r>
        <w:rPr>
          <w:rFonts w:eastAsia="Calibri"/>
          <w:sz w:val="28"/>
          <w:szCs w:val="28"/>
          <w:lang w:eastAsia="en-US"/>
        </w:rPr>
        <w:t>1</w:t>
      </w:r>
      <w:r w:rsidRPr="00811CD9">
        <w:rPr>
          <w:rFonts w:eastAsia="Calibri"/>
          <w:sz w:val="28"/>
          <w:szCs w:val="28"/>
          <w:lang w:eastAsia="en-US"/>
        </w:rPr>
        <w:t xml:space="preserve"> год – </w:t>
      </w:r>
      <w:r w:rsidRPr="00811CD9">
        <w:rPr>
          <w:rFonts w:eastAsia="Calibri"/>
          <w:b/>
          <w:bCs/>
          <w:sz w:val="28"/>
          <w:szCs w:val="28"/>
          <w:lang w:eastAsia="en-US"/>
        </w:rPr>
        <w:t>0,25)</w:t>
      </w:r>
      <w:r w:rsidRPr="00811CD9">
        <w:rPr>
          <w:rFonts w:eastAsia="Calibri"/>
          <w:bCs/>
          <w:sz w:val="28"/>
          <w:szCs w:val="28"/>
          <w:lang w:eastAsia="en-US"/>
        </w:rPr>
        <w:t>.</w:t>
      </w:r>
    </w:p>
    <w:p w:rsidR="002A5174" w:rsidRPr="00811CD9" w:rsidRDefault="002A5174" w:rsidP="002A5174">
      <w:pPr>
        <w:ind w:firstLine="709"/>
        <w:jc w:val="both"/>
        <w:rPr>
          <w:b/>
          <w:sz w:val="28"/>
          <w:szCs w:val="28"/>
        </w:rPr>
      </w:pPr>
      <w:r w:rsidRPr="00811CD9">
        <w:rPr>
          <w:sz w:val="28"/>
          <w:szCs w:val="28"/>
        </w:rPr>
        <w:t>За период наблюдения с 2002 года на 01.01.202</w:t>
      </w:r>
      <w:r>
        <w:rPr>
          <w:sz w:val="28"/>
          <w:szCs w:val="28"/>
        </w:rPr>
        <w:t>2</w:t>
      </w:r>
      <w:r w:rsidRPr="00811CD9">
        <w:rPr>
          <w:sz w:val="28"/>
          <w:szCs w:val="28"/>
        </w:rPr>
        <w:t xml:space="preserve"> в Лиозненском районе зарегистрировано </w:t>
      </w:r>
      <w:r>
        <w:rPr>
          <w:sz w:val="28"/>
          <w:szCs w:val="28"/>
        </w:rPr>
        <w:t>9</w:t>
      </w:r>
      <w:r w:rsidRPr="00811CD9">
        <w:rPr>
          <w:sz w:val="28"/>
          <w:szCs w:val="28"/>
        </w:rPr>
        <w:t xml:space="preserve">1 случай ВИЧ–инфекции, показатель распространенности составил </w:t>
      </w:r>
      <w:r>
        <w:rPr>
          <w:sz w:val="28"/>
          <w:szCs w:val="28"/>
        </w:rPr>
        <w:t xml:space="preserve"> 576,78 на 100 т.н. (2020 г</w:t>
      </w:r>
      <w:r w:rsidRPr="005006EE">
        <w:rPr>
          <w:sz w:val="28"/>
          <w:szCs w:val="28"/>
        </w:rPr>
        <w:t>. –</w:t>
      </w:r>
      <w:r w:rsidRPr="00811CD9">
        <w:rPr>
          <w:sz w:val="28"/>
          <w:szCs w:val="28"/>
        </w:rPr>
        <w:t>437,92 на 100 т.н.</w:t>
      </w:r>
      <w:r>
        <w:rPr>
          <w:sz w:val="28"/>
          <w:szCs w:val="28"/>
        </w:rPr>
        <w:t>)</w:t>
      </w:r>
      <w:r w:rsidRPr="00811CD9">
        <w:rPr>
          <w:sz w:val="28"/>
          <w:szCs w:val="28"/>
        </w:rPr>
        <w:t xml:space="preserve"> (РБ – 240,84). По показателю распространенности район занимает первое место среди районов области. </w:t>
      </w:r>
    </w:p>
    <w:p w:rsidR="002A5174" w:rsidRPr="00811CD9" w:rsidRDefault="002A5174" w:rsidP="002A51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1CD9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811CD9">
        <w:rPr>
          <w:sz w:val="28"/>
          <w:szCs w:val="28"/>
        </w:rPr>
        <w:t xml:space="preserve"> год выявлено </w:t>
      </w:r>
      <w:r>
        <w:rPr>
          <w:sz w:val="28"/>
          <w:szCs w:val="28"/>
        </w:rPr>
        <w:t>10</w:t>
      </w:r>
      <w:r w:rsidRPr="00811CD9">
        <w:rPr>
          <w:sz w:val="28"/>
          <w:szCs w:val="28"/>
        </w:rPr>
        <w:t xml:space="preserve"> новых случая (20</w:t>
      </w:r>
      <w:r>
        <w:rPr>
          <w:sz w:val="28"/>
          <w:szCs w:val="28"/>
        </w:rPr>
        <w:t>20</w:t>
      </w:r>
      <w:r w:rsidRPr="00811CD9">
        <w:rPr>
          <w:sz w:val="28"/>
          <w:szCs w:val="28"/>
        </w:rPr>
        <w:t xml:space="preserve"> г. – </w:t>
      </w:r>
      <w:r>
        <w:rPr>
          <w:sz w:val="28"/>
          <w:szCs w:val="28"/>
        </w:rPr>
        <w:t>4</w:t>
      </w:r>
      <w:r w:rsidRPr="00811CD9">
        <w:rPr>
          <w:sz w:val="28"/>
          <w:szCs w:val="28"/>
        </w:rPr>
        <w:t>). Показатель заболеваемости ВИЧ</w:t>
      </w:r>
      <w:r w:rsidRPr="00B05867">
        <w:rPr>
          <w:sz w:val="28"/>
          <w:szCs w:val="28"/>
        </w:rPr>
        <w:t>–</w:t>
      </w:r>
      <w:r w:rsidRPr="00811CD9">
        <w:rPr>
          <w:sz w:val="28"/>
          <w:szCs w:val="28"/>
        </w:rPr>
        <w:t>инфекцией – 6</w:t>
      </w:r>
      <w:r>
        <w:rPr>
          <w:sz w:val="28"/>
          <w:szCs w:val="28"/>
        </w:rPr>
        <w:t>3</w:t>
      </w:r>
      <w:r w:rsidRPr="00811CD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11CD9">
        <w:rPr>
          <w:sz w:val="28"/>
          <w:szCs w:val="28"/>
        </w:rPr>
        <w:t xml:space="preserve"> на 100 т.н. (на 01.01.2020 – 40,4), по РБ – 15,12. </w:t>
      </w:r>
    </w:p>
    <w:p w:rsidR="002A5174" w:rsidRPr="005C6A0E" w:rsidRDefault="002A5174" w:rsidP="002A51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имеются факторы, которые представляют риски здоровью населения:</w:t>
      </w:r>
    </w:p>
    <w:p w:rsidR="002A5174" w:rsidRPr="00AA3FCB" w:rsidRDefault="002A5174" w:rsidP="002A51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C6A0E">
        <w:rPr>
          <w:sz w:val="28"/>
          <w:szCs w:val="28"/>
        </w:rPr>
        <w:t>изкая п</w:t>
      </w:r>
      <w:r w:rsidRPr="00B67B5F">
        <w:rPr>
          <w:sz w:val="28"/>
          <w:szCs w:val="28"/>
        </w:rPr>
        <w:t>риверженность пациентов к лечению и диспансерному наблюдению в сочетании с недостаточным уровнем охвата ВИЧ</w:t>
      </w:r>
      <w:r w:rsidRPr="000345B9">
        <w:rPr>
          <w:sz w:val="28"/>
          <w:szCs w:val="28"/>
        </w:rPr>
        <w:t>–</w:t>
      </w:r>
      <w:r w:rsidRPr="00B67B5F">
        <w:rPr>
          <w:sz w:val="28"/>
          <w:szCs w:val="28"/>
        </w:rPr>
        <w:t>инфицированных пациентов антиретровирусной терапией</w:t>
      </w:r>
      <w:r>
        <w:rPr>
          <w:sz w:val="28"/>
          <w:szCs w:val="28"/>
        </w:rPr>
        <w:t>, способствует</w:t>
      </w:r>
      <w:r w:rsidRPr="00B67B5F">
        <w:rPr>
          <w:sz w:val="28"/>
          <w:szCs w:val="28"/>
        </w:rPr>
        <w:t xml:space="preserve"> росту числа источников инфекции среди населения</w:t>
      </w:r>
      <w:r>
        <w:rPr>
          <w:sz w:val="28"/>
          <w:szCs w:val="28"/>
        </w:rPr>
        <w:t>,</w:t>
      </w:r>
      <w:r w:rsidRPr="00B67B5F">
        <w:rPr>
          <w:sz w:val="28"/>
          <w:szCs w:val="28"/>
        </w:rPr>
        <w:t xml:space="preserve"> развитию 4 терминальной стадии заболевания и росту случаев смерти от заболевани</w:t>
      </w:r>
      <w:r>
        <w:rPr>
          <w:sz w:val="28"/>
          <w:szCs w:val="28"/>
        </w:rPr>
        <w:t>й и состояний, связанных с ВИЧ</w:t>
      </w:r>
      <w:r>
        <w:rPr>
          <w:bCs/>
          <w:sz w:val="28"/>
          <w:szCs w:val="28"/>
        </w:rPr>
        <w:t>;</w:t>
      </w:r>
    </w:p>
    <w:p w:rsidR="002A5174" w:rsidRPr="005C6A0E" w:rsidRDefault="002A5174" w:rsidP="002A51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DD5318">
        <w:rPr>
          <w:sz w:val="28"/>
          <w:szCs w:val="28"/>
        </w:rPr>
        <w:t>остслучаев ВИЧ</w:t>
      </w:r>
      <w:r w:rsidRPr="005006EE">
        <w:rPr>
          <w:sz w:val="28"/>
          <w:szCs w:val="28"/>
        </w:rPr>
        <w:t>–</w:t>
      </w:r>
      <w:r w:rsidRPr="00DD5318">
        <w:rPr>
          <w:sz w:val="28"/>
          <w:szCs w:val="28"/>
        </w:rPr>
        <w:t>инфекции среди лиц в возрасте 25</w:t>
      </w:r>
      <w:r w:rsidRPr="005006EE">
        <w:rPr>
          <w:sz w:val="28"/>
          <w:szCs w:val="28"/>
        </w:rPr>
        <w:t>–</w:t>
      </w:r>
      <w:r w:rsidRPr="00DD5318">
        <w:rPr>
          <w:sz w:val="28"/>
          <w:szCs w:val="28"/>
        </w:rPr>
        <w:t>39 лет, преимущественно имеющих социально неблагополучные факторы риска (наркотическая и алкогольная зависимость, рискованное сексуальное поведение) может привести к регистрации случаев вертикальной передачи ВИЧ от матери ребенку</w:t>
      </w:r>
      <w:r>
        <w:rPr>
          <w:sz w:val="28"/>
          <w:szCs w:val="28"/>
        </w:rPr>
        <w:t>;</w:t>
      </w:r>
    </w:p>
    <w:p w:rsidR="002A5174" w:rsidRDefault="002A5174" w:rsidP="002A5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7B5F">
        <w:rPr>
          <w:sz w:val="28"/>
          <w:szCs w:val="28"/>
        </w:rPr>
        <w:t>изкий уровень охвата ключевых групп населения</w:t>
      </w:r>
      <w:r w:rsidR="00FA1386">
        <w:rPr>
          <w:sz w:val="28"/>
          <w:szCs w:val="28"/>
        </w:rPr>
        <w:t xml:space="preserve"> п</w:t>
      </w:r>
      <w:bookmarkStart w:id="0" w:name="_GoBack"/>
      <w:bookmarkEnd w:id="0"/>
      <w:r w:rsidRPr="00B67B5F">
        <w:rPr>
          <w:sz w:val="28"/>
          <w:szCs w:val="28"/>
        </w:rPr>
        <w:t>рофилактическими мероприятиями значительно повышает риск выхода инфекции в широкую популяцию</w:t>
      </w:r>
      <w:r>
        <w:rPr>
          <w:sz w:val="28"/>
          <w:szCs w:val="28"/>
        </w:rPr>
        <w:t>.</w:t>
      </w:r>
    </w:p>
    <w:p w:rsidR="002A5174" w:rsidRPr="00AA3FCB" w:rsidRDefault="002A5174" w:rsidP="002A51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вышеперечисленным рискам необходимо усилить межведомственное взаимодействие и профилактическую деятельность.</w:t>
      </w:r>
    </w:p>
    <w:p w:rsidR="002A5174" w:rsidRDefault="002A5174" w:rsidP="002A5174">
      <w:pPr>
        <w:rPr>
          <w:sz w:val="28"/>
          <w:szCs w:val="28"/>
        </w:rPr>
      </w:pPr>
    </w:p>
    <w:p w:rsidR="00923A08" w:rsidRPr="00811CD9" w:rsidRDefault="00923A08" w:rsidP="002A5174">
      <w:pPr>
        <w:rPr>
          <w:sz w:val="28"/>
          <w:szCs w:val="28"/>
        </w:rPr>
      </w:pPr>
    </w:p>
    <w:p w:rsidR="002A5174" w:rsidRPr="00E2600B" w:rsidRDefault="002A5174" w:rsidP="002A517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11CD9">
        <w:rPr>
          <w:b/>
          <w:sz w:val="28"/>
          <w:szCs w:val="28"/>
        </w:rPr>
        <w:lastRenderedPageBreak/>
        <w:t xml:space="preserve">Показатель 3.3.3. – </w:t>
      </w:r>
      <w:r w:rsidRPr="00F65644">
        <w:rPr>
          <w:rFonts w:eastAsia="Calibri"/>
          <w:i/>
          <w:iCs/>
          <w:sz w:val="28"/>
          <w:szCs w:val="28"/>
          <w:lang w:eastAsia="en-US"/>
        </w:rPr>
        <w:t>Заболеваемость малярией на 1000 человек</w:t>
      </w:r>
      <w:r w:rsidRPr="00E2600B">
        <w:rPr>
          <w:rFonts w:eastAsia="Calibri"/>
          <w:iCs/>
          <w:sz w:val="28"/>
          <w:szCs w:val="28"/>
          <w:lang w:eastAsia="en-US"/>
        </w:rPr>
        <w:t>Целевое значение 202</w:t>
      </w:r>
      <w:r>
        <w:rPr>
          <w:rFonts w:eastAsia="Calibri"/>
          <w:iCs/>
          <w:sz w:val="28"/>
          <w:szCs w:val="28"/>
          <w:lang w:eastAsia="en-US"/>
        </w:rPr>
        <w:t>1</w:t>
      </w:r>
      <w:r w:rsidRPr="00E2600B">
        <w:rPr>
          <w:rFonts w:eastAsia="Calibri"/>
          <w:iCs/>
          <w:sz w:val="28"/>
          <w:szCs w:val="28"/>
          <w:lang w:eastAsia="en-US"/>
        </w:rPr>
        <w:t xml:space="preserve"> год – 0,001; 2025 год – 0,001; 2030 год – 0,001).</w:t>
      </w:r>
    </w:p>
    <w:p w:rsidR="002A5174" w:rsidRPr="00811CD9" w:rsidRDefault="002A5174" w:rsidP="002A5174">
      <w:pPr>
        <w:tabs>
          <w:tab w:val="left" w:pos="1556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11CD9">
        <w:rPr>
          <w:sz w:val="28"/>
          <w:szCs w:val="28"/>
        </w:rPr>
        <w:t xml:space="preserve">Заболеваемость малярией в Лиозненском районе </w:t>
      </w:r>
      <w:r w:rsidRPr="00811CD9">
        <w:rPr>
          <w:b/>
          <w:sz w:val="28"/>
          <w:szCs w:val="28"/>
        </w:rPr>
        <w:t>не регистрируется.</w:t>
      </w:r>
    </w:p>
    <w:p w:rsidR="002A5174" w:rsidRPr="00811CD9" w:rsidRDefault="002A5174" w:rsidP="002A51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1CD9">
        <w:rPr>
          <w:rFonts w:eastAsia="TimesNewRomanPSMT"/>
          <w:sz w:val="28"/>
          <w:szCs w:val="28"/>
        </w:rPr>
        <w:t>Вывод: ситуация контролируется, м</w:t>
      </w:r>
      <w:r w:rsidRPr="00811CD9">
        <w:rPr>
          <w:rFonts w:eastAsia="Calibri"/>
          <w:sz w:val="28"/>
          <w:szCs w:val="28"/>
        </w:rPr>
        <w:t>ежведомственное взаимодействие налажено.</w:t>
      </w:r>
    </w:p>
    <w:p w:rsidR="002A5174" w:rsidRPr="00811CD9" w:rsidRDefault="002A5174" w:rsidP="002A51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5174" w:rsidRDefault="002A5174" w:rsidP="002A5174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1CD9">
        <w:rPr>
          <w:rFonts w:ascii="Times New Roman" w:hAnsi="Times New Roman"/>
          <w:b/>
          <w:bCs/>
          <w:sz w:val="28"/>
          <w:szCs w:val="28"/>
        </w:rPr>
        <w:t>Показатель ЦУР №  3.3.4</w:t>
      </w:r>
      <w:r w:rsidRPr="00AC002D">
        <w:rPr>
          <w:bCs/>
          <w:sz w:val="28"/>
          <w:szCs w:val="28"/>
        </w:rPr>
        <w:t>–</w:t>
      </w:r>
      <w:r w:rsidRPr="00400741">
        <w:rPr>
          <w:rFonts w:ascii="Times New Roman" w:hAnsi="Times New Roman"/>
          <w:bCs/>
          <w:i/>
          <w:iCs/>
          <w:sz w:val="28"/>
          <w:szCs w:val="28"/>
        </w:rPr>
        <w:t>Заболеваемость гепатитом B на 100000 человек</w:t>
      </w:r>
      <w:r w:rsidRPr="00AC002D">
        <w:rPr>
          <w:rFonts w:ascii="Times New Roman" w:hAnsi="Times New Roman"/>
          <w:bCs/>
          <w:sz w:val="28"/>
          <w:szCs w:val="28"/>
        </w:rPr>
        <w:t xml:space="preserve">. </w:t>
      </w:r>
    </w:p>
    <w:p w:rsidR="002A5174" w:rsidRPr="00AD588E" w:rsidRDefault="002A5174" w:rsidP="002A5174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A53CC">
        <w:rPr>
          <w:rFonts w:ascii="Times New Roman" w:hAnsi="Times New Roman"/>
          <w:bCs/>
          <w:sz w:val="28"/>
          <w:szCs w:val="28"/>
        </w:rPr>
        <w:t>Витебской области в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1A53CC">
        <w:rPr>
          <w:rFonts w:ascii="Times New Roman" w:hAnsi="Times New Roman"/>
          <w:bCs/>
          <w:sz w:val="28"/>
          <w:szCs w:val="28"/>
        </w:rPr>
        <w:t xml:space="preserve"> году показатель заболеваемости гепатитом В на 100 000 человек составил </w:t>
      </w:r>
      <w:r w:rsidRPr="00DB2DE8">
        <w:rPr>
          <w:rFonts w:ascii="Times New Roman" w:hAnsi="Times New Roman"/>
          <w:bCs/>
          <w:sz w:val="28"/>
          <w:szCs w:val="28"/>
        </w:rPr>
        <w:t>6,49</w:t>
      </w:r>
      <w:r w:rsidRPr="001A53CC">
        <w:rPr>
          <w:rFonts w:ascii="Times New Roman" w:hAnsi="Times New Roman"/>
          <w:bCs/>
          <w:sz w:val="28"/>
          <w:szCs w:val="28"/>
        </w:rPr>
        <w:t xml:space="preserve"> при республиканском целевом значении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1A53CC">
        <w:rPr>
          <w:rFonts w:ascii="Times New Roman" w:hAnsi="Times New Roman"/>
          <w:bCs/>
          <w:sz w:val="28"/>
          <w:szCs w:val="28"/>
        </w:rPr>
        <w:t xml:space="preserve"> год – 11,2.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В </w:t>
      </w:r>
      <w:r w:rsidRPr="00AD588E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Лиозненском районе </w:t>
      </w:r>
      <w:r w:rsidRPr="00AD588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показател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ь6,3 </w:t>
      </w:r>
      <w:r w:rsidRPr="00AD588E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2020г-</w:t>
      </w:r>
      <w:r w:rsidRPr="00AD588E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13,55)</w:t>
      </w: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– целевое значение достигнуто.</w:t>
      </w:r>
    </w:p>
    <w:p w:rsidR="002A5174" w:rsidRDefault="002A5174" w:rsidP="002A5174">
      <w:pPr>
        <w:ind w:firstLine="708"/>
        <w:jc w:val="both"/>
        <w:rPr>
          <w:sz w:val="28"/>
          <w:szCs w:val="28"/>
        </w:rPr>
      </w:pPr>
      <w:r w:rsidRPr="00811CD9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811CD9">
        <w:rPr>
          <w:sz w:val="28"/>
          <w:szCs w:val="28"/>
        </w:rPr>
        <w:t xml:space="preserve"> год случа</w:t>
      </w:r>
      <w:r>
        <w:rPr>
          <w:sz w:val="28"/>
          <w:szCs w:val="28"/>
        </w:rPr>
        <w:t>и</w:t>
      </w:r>
      <w:r w:rsidRPr="00811CD9">
        <w:rPr>
          <w:sz w:val="28"/>
          <w:szCs w:val="28"/>
        </w:rPr>
        <w:t xml:space="preserve"> заболевания парентеральным вирусным гепатитом (далее – ПВГ)</w:t>
      </w:r>
      <w:r>
        <w:rPr>
          <w:sz w:val="28"/>
          <w:szCs w:val="28"/>
        </w:rPr>
        <w:t xml:space="preserve"> и о</w:t>
      </w:r>
      <w:r w:rsidRPr="00811CD9">
        <w:rPr>
          <w:sz w:val="28"/>
          <w:szCs w:val="28"/>
        </w:rPr>
        <w:t>стрыеформы</w:t>
      </w:r>
      <w:r>
        <w:rPr>
          <w:sz w:val="28"/>
          <w:szCs w:val="28"/>
        </w:rPr>
        <w:t xml:space="preserve"> не регистрировались</w:t>
      </w:r>
      <w:r w:rsidRPr="00811CD9">
        <w:rPr>
          <w:sz w:val="28"/>
          <w:szCs w:val="28"/>
        </w:rPr>
        <w:t xml:space="preserve">. </w:t>
      </w:r>
    </w:p>
    <w:p w:rsidR="002A5174" w:rsidRPr="00F857B5" w:rsidRDefault="002A5174" w:rsidP="002A517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косвенных индикаторов: в</w:t>
      </w:r>
      <w:r w:rsidRPr="00F857B5">
        <w:rPr>
          <w:rFonts w:eastAsia="Calibri"/>
          <w:sz w:val="28"/>
          <w:szCs w:val="28"/>
          <w:lang w:eastAsia="en-US"/>
        </w:rPr>
        <w:t xml:space="preserve"> Лиозненском районе обследованные контактные лица вакцинации не подлежали; уровень </w:t>
      </w:r>
      <w:proofErr w:type="spellStart"/>
      <w:r w:rsidRPr="00F857B5">
        <w:rPr>
          <w:rFonts w:eastAsia="Calibri"/>
          <w:sz w:val="28"/>
          <w:szCs w:val="28"/>
          <w:lang w:eastAsia="en-US"/>
        </w:rPr>
        <w:t>серопозитивности</w:t>
      </w:r>
      <w:proofErr w:type="spellEnd"/>
      <w:r w:rsidRPr="00F857B5">
        <w:rPr>
          <w:rFonts w:eastAsia="Calibri"/>
          <w:sz w:val="28"/>
          <w:szCs w:val="28"/>
          <w:lang w:eastAsia="en-US"/>
        </w:rPr>
        <w:t xml:space="preserve"> на маркеры гепатита В среди беременных зарегистрирован (0,45), что превышает </w:t>
      </w:r>
      <w:proofErr w:type="spellStart"/>
      <w:r w:rsidRPr="00F857B5">
        <w:rPr>
          <w:rFonts w:eastAsia="Calibri"/>
          <w:sz w:val="28"/>
          <w:szCs w:val="28"/>
          <w:lang w:eastAsia="en-US"/>
        </w:rPr>
        <w:t>среднеобластной</w:t>
      </w:r>
      <w:proofErr w:type="spellEnd"/>
      <w:r w:rsidRPr="00F857B5">
        <w:rPr>
          <w:rFonts w:eastAsia="Calibri"/>
          <w:sz w:val="28"/>
          <w:szCs w:val="28"/>
          <w:lang w:eastAsia="en-US"/>
        </w:rPr>
        <w:t xml:space="preserve"> показатель (0,10)</w:t>
      </w:r>
      <w:r>
        <w:rPr>
          <w:rFonts w:eastAsia="Calibri"/>
          <w:sz w:val="28"/>
          <w:szCs w:val="28"/>
          <w:lang w:eastAsia="en-US"/>
        </w:rPr>
        <w:t>.</w:t>
      </w:r>
    </w:p>
    <w:p w:rsidR="002A5174" w:rsidRDefault="002A5174" w:rsidP="002A5174">
      <w:pPr>
        <w:tabs>
          <w:tab w:val="left" w:pos="142"/>
          <w:tab w:val="left" w:pos="5474"/>
        </w:tabs>
        <w:ind w:firstLine="709"/>
        <w:jc w:val="both"/>
        <w:rPr>
          <w:b/>
          <w:sz w:val="28"/>
          <w:szCs w:val="28"/>
        </w:rPr>
      </w:pPr>
      <w:r w:rsidRPr="001F56A6">
        <w:rPr>
          <w:sz w:val="28"/>
          <w:szCs w:val="28"/>
        </w:rPr>
        <w:t>В целом по области</w:t>
      </w:r>
      <w:r>
        <w:rPr>
          <w:sz w:val="28"/>
          <w:szCs w:val="28"/>
        </w:rPr>
        <w:t xml:space="preserve"> и на каждой административной территории </w:t>
      </w:r>
      <w:r w:rsidRPr="001F56A6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минаправлениями работы по поддержанию достигнутого уровня </w:t>
      </w:r>
      <w:r w:rsidRPr="001F56A6">
        <w:rPr>
          <w:sz w:val="28"/>
          <w:szCs w:val="28"/>
        </w:rPr>
        <w:t>п</w:t>
      </w:r>
      <w:r w:rsidRPr="001F56A6">
        <w:rPr>
          <w:rFonts w:eastAsia="Calibri"/>
          <w:iCs/>
          <w:sz w:val="28"/>
          <w:szCs w:val="28"/>
        </w:rPr>
        <w:t xml:space="preserve">оказателя  </w:t>
      </w:r>
      <w:r w:rsidRPr="001F56A6">
        <w:rPr>
          <w:rFonts w:eastAsia="Calibri"/>
          <w:sz w:val="28"/>
          <w:szCs w:val="28"/>
        </w:rPr>
        <w:t xml:space="preserve">целевого значения </w:t>
      </w:r>
      <w:r w:rsidRPr="001F56A6">
        <w:rPr>
          <w:rFonts w:eastAsia="Calibri"/>
          <w:iCs/>
          <w:sz w:val="28"/>
          <w:szCs w:val="28"/>
        </w:rPr>
        <w:t>3.3.4.</w:t>
      </w:r>
      <w:r>
        <w:rPr>
          <w:sz w:val="28"/>
          <w:szCs w:val="28"/>
        </w:rPr>
        <w:t xml:space="preserve">либо  его снижению  </w:t>
      </w:r>
      <w:r w:rsidRPr="001F56A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обеспечение</w:t>
      </w:r>
      <w:r w:rsidRPr="001F56A6">
        <w:rPr>
          <w:sz w:val="28"/>
          <w:szCs w:val="28"/>
        </w:rPr>
        <w:t>:</w:t>
      </w:r>
    </w:p>
    <w:p w:rsidR="002A5174" w:rsidRPr="001F56A6" w:rsidRDefault="002A5174" w:rsidP="002A5174">
      <w:pPr>
        <w:tabs>
          <w:tab w:val="left" w:pos="142"/>
          <w:tab w:val="left" w:pos="5474"/>
        </w:tabs>
        <w:ind w:firstLine="709"/>
        <w:jc w:val="both"/>
        <w:rPr>
          <w:sz w:val="28"/>
          <w:szCs w:val="28"/>
        </w:rPr>
      </w:pPr>
      <w:r w:rsidRPr="001F56A6">
        <w:rPr>
          <w:sz w:val="28"/>
          <w:szCs w:val="28"/>
        </w:rPr>
        <w:t>охват</w:t>
      </w:r>
      <w:r>
        <w:rPr>
          <w:sz w:val="28"/>
          <w:szCs w:val="28"/>
        </w:rPr>
        <w:t>а</w:t>
      </w:r>
      <w:r w:rsidRPr="001F56A6">
        <w:rPr>
          <w:sz w:val="28"/>
          <w:szCs w:val="28"/>
        </w:rPr>
        <w:t xml:space="preserve"> обследования</w:t>
      </w:r>
      <w:r>
        <w:rPr>
          <w:sz w:val="28"/>
          <w:szCs w:val="28"/>
        </w:rPr>
        <w:t>ми контактных лиц в очагах ВГВ</w:t>
      </w:r>
      <w:r w:rsidRPr="000345B9">
        <w:rPr>
          <w:sz w:val="28"/>
          <w:szCs w:val="28"/>
        </w:rPr>
        <w:t>–</w:t>
      </w:r>
      <w:r w:rsidRPr="001F56A6">
        <w:rPr>
          <w:sz w:val="28"/>
          <w:szCs w:val="28"/>
        </w:rPr>
        <w:t>инфекции и микст инфекции</w:t>
      </w:r>
      <w:r>
        <w:rPr>
          <w:sz w:val="28"/>
          <w:szCs w:val="28"/>
        </w:rPr>
        <w:t xml:space="preserve"> не менее 90%</w:t>
      </w:r>
      <w:r w:rsidRPr="001F56A6">
        <w:rPr>
          <w:sz w:val="28"/>
          <w:szCs w:val="28"/>
        </w:rPr>
        <w:t>;</w:t>
      </w:r>
    </w:p>
    <w:p w:rsidR="002A5174" w:rsidRPr="001F56A6" w:rsidRDefault="002A5174" w:rsidP="002A5174">
      <w:pPr>
        <w:tabs>
          <w:tab w:val="left" w:pos="142"/>
          <w:tab w:val="left" w:pos="5474"/>
        </w:tabs>
        <w:ind w:firstLine="709"/>
        <w:jc w:val="both"/>
        <w:rPr>
          <w:sz w:val="28"/>
          <w:szCs w:val="28"/>
        </w:rPr>
      </w:pPr>
      <w:r w:rsidRPr="001F56A6">
        <w:rPr>
          <w:sz w:val="28"/>
          <w:szCs w:val="28"/>
        </w:rPr>
        <w:t>охват</w:t>
      </w:r>
      <w:r>
        <w:rPr>
          <w:sz w:val="28"/>
          <w:szCs w:val="28"/>
        </w:rPr>
        <w:t>а</w:t>
      </w:r>
      <w:r w:rsidRPr="001F56A6">
        <w:rPr>
          <w:sz w:val="28"/>
          <w:szCs w:val="28"/>
        </w:rPr>
        <w:t xml:space="preserve"> вакцинацией против вирусного гепатита</w:t>
      </w:r>
      <w:r>
        <w:rPr>
          <w:sz w:val="28"/>
          <w:szCs w:val="28"/>
        </w:rPr>
        <w:t xml:space="preserve"> В контактных лиц в очагах ВГВ-</w:t>
      </w:r>
      <w:r w:rsidRPr="001F56A6"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не менее 90%</w:t>
      </w:r>
      <w:r w:rsidRPr="001F56A6">
        <w:rPr>
          <w:sz w:val="28"/>
          <w:szCs w:val="28"/>
        </w:rPr>
        <w:t xml:space="preserve">;  </w:t>
      </w:r>
    </w:p>
    <w:p w:rsidR="002A5174" w:rsidRPr="001F56A6" w:rsidRDefault="002A5174" w:rsidP="002A5174">
      <w:pPr>
        <w:tabs>
          <w:tab w:val="left" w:pos="142"/>
          <w:tab w:val="left" w:pos="5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обследованияна ПВГ </w:t>
      </w:r>
      <w:r w:rsidRPr="001F56A6">
        <w:rPr>
          <w:sz w:val="28"/>
          <w:szCs w:val="28"/>
        </w:rPr>
        <w:t xml:space="preserve">подлежащих контингентов;                                                                                    </w:t>
      </w:r>
    </w:p>
    <w:p w:rsidR="002A5174" w:rsidRPr="001F56A6" w:rsidRDefault="002A5174" w:rsidP="002A5174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Pr="001F56A6">
        <w:rPr>
          <w:color w:val="000000"/>
          <w:sz w:val="28"/>
          <w:szCs w:val="28"/>
        </w:rPr>
        <w:t xml:space="preserve">информационно-разъяснительная работа в очагах, среди населения по формированию безопасного поведения в семье, соблюдению правил личной гигиены и др. </w:t>
      </w:r>
    </w:p>
    <w:p w:rsidR="002A5174" w:rsidRPr="008E67E9" w:rsidRDefault="002A5174" w:rsidP="002A517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E67E9">
        <w:rPr>
          <w:rFonts w:eastAsia="TimesNewRomanPSMT"/>
          <w:sz w:val="28"/>
          <w:szCs w:val="28"/>
        </w:rPr>
        <w:t xml:space="preserve">Вывод: </w:t>
      </w:r>
      <w:r>
        <w:rPr>
          <w:rFonts w:eastAsia="TimesNewRomanPSMT"/>
          <w:sz w:val="28"/>
          <w:szCs w:val="28"/>
        </w:rPr>
        <w:t xml:space="preserve">требуется усиление </w:t>
      </w:r>
      <w:r w:rsidRPr="008E67E9">
        <w:rPr>
          <w:rFonts w:eastAsia="TimesNewRomanPSMT"/>
          <w:sz w:val="28"/>
          <w:szCs w:val="28"/>
        </w:rPr>
        <w:t>межведомственно</w:t>
      </w:r>
      <w:r>
        <w:rPr>
          <w:rFonts w:eastAsia="TimesNewRomanPSMT"/>
          <w:sz w:val="28"/>
          <w:szCs w:val="28"/>
        </w:rPr>
        <w:t>го</w:t>
      </w:r>
      <w:r w:rsidRPr="008E67E9">
        <w:rPr>
          <w:rFonts w:eastAsia="TimesNewRomanPSMT"/>
          <w:sz w:val="28"/>
          <w:szCs w:val="28"/>
        </w:rPr>
        <w:t xml:space="preserve"> взаимодействи</w:t>
      </w:r>
      <w:r>
        <w:rPr>
          <w:rFonts w:eastAsia="TimesNewRomanPSMT"/>
          <w:sz w:val="28"/>
          <w:szCs w:val="28"/>
        </w:rPr>
        <w:t>я</w:t>
      </w:r>
      <w:r w:rsidRPr="008E67E9">
        <w:rPr>
          <w:rFonts w:eastAsia="TimesNewRomanPSMT"/>
          <w:sz w:val="28"/>
          <w:szCs w:val="28"/>
        </w:rPr>
        <w:t>.</w:t>
      </w:r>
    </w:p>
    <w:p w:rsidR="002A5174" w:rsidRPr="00811CD9" w:rsidRDefault="002A5174" w:rsidP="002A5174">
      <w:pPr>
        <w:ind w:firstLine="708"/>
        <w:jc w:val="both"/>
        <w:rPr>
          <w:sz w:val="28"/>
          <w:szCs w:val="28"/>
        </w:rPr>
      </w:pPr>
    </w:p>
    <w:p w:rsidR="002A5174" w:rsidRDefault="002A5174" w:rsidP="002A5174">
      <w:pPr>
        <w:jc w:val="center"/>
        <w:rPr>
          <w:i/>
          <w:sz w:val="28"/>
          <w:szCs w:val="28"/>
        </w:rPr>
      </w:pPr>
      <w:r w:rsidRPr="00811CD9">
        <w:rPr>
          <w:b/>
          <w:sz w:val="28"/>
          <w:szCs w:val="28"/>
          <w:u w:val="single"/>
        </w:rPr>
        <w:t>Показатель 3.</w:t>
      </w:r>
      <w:r w:rsidRPr="00811CD9">
        <w:rPr>
          <w:b/>
          <w:sz w:val="28"/>
          <w:szCs w:val="28"/>
          <w:u w:val="single"/>
          <w:lang w:val="en-US"/>
        </w:rPr>
        <w:t>b</w:t>
      </w:r>
      <w:r w:rsidRPr="00811CD9">
        <w:rPr>
          <w:b/>
          <w:sz w:val="28"/>
          <w:szCs w:val="28"/>
          <w:u w:val="single"/>
        </w:rPr>
        <w:t>.1.</w:t>
      </w:r>
      <w:r w:rsidRPr="00811CD9">
        <w:rPr>
          <w:sz w:val="28"/>
          <w:szCs w:val="28"/>
        </w:rPr>
        <w:t xml:space="preserve"> – </w:t>
      </w:r>
      <w:r w:rsidRPr="00F65644">
        <w:rPr>
          <w:i/>
          <w:iCs/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</w:t>
      </w:r>
      <w:r w:rsidRPr="00F65644">
        <w:rPr>
          <w:bCs/>
          <w:i/>
          <w:iCs/>
          <w:sz w:val="28"/>
          <w:szCs w:val="28"/>
        </w:rPr>
        <w:t>(целевой показатель 202</w:t>
      </w:r>
      <w:r>
        <w:rPr>
          <w:bCs/>
          <w:i/>
          <w:iCs/>
          <w:sz w:val="28"/>
          <w:szCs w:val="28"/>
        </w:rPr>
        <w:t>1</w:t>
      </w:r>
      <w:r w:rsidRPr="00F65644">
        <w:rPr>
          <w:bCs/>
          <w:i/>
          <w:iCs/>
          <w:sz w:val="28"/>
          <w:szCs w:val="28"/>
        </w:rPr>
        <w:t xml:space="preserve"> года-  97</w:t>
      </w:r>
      <w:r w:rsidRPr="00657F0D">
        <w:rPr>
          <w:sz w:val="28"/>
          <w:szCs w:val="28"/>
        </w:rPr>
        <w:t xml:space="preserve">%, </w:t>
      </w:r>
      <w:r w:rsidRPr="00657F0D">
        <w:rPr>
          <w:i/>
          <w:sz w:val="28"/>
          <w:szCs w:val="28"/>
        </w:rPr>
        <w:t>целевое значение 2025 – 97%, 2030 – 97%)</w:t>
      </w:r>
    </w:p>
    <w:p w:rsidR="002A5174" w:rsidRPr="00C11046" w:rsidRDefault="002A5174" w:rsidP="002A5174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1CD9">
        <w:rPr>
          <w:rFonts w:ascii="Times New Roman" w:hAnsi="Times New Roman"/>
          <w:sz w:val="28"/>
          <w:szCs w:val="28"/>
        </w:rPr>
        <w:t>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</w:t>
      </w:r>
    </w:p>
    <w:p w:rsidR="002A5174" w:rsidRDefault="002A5174" w:rsidP="002A5174">
      <w:pPr>
        <w:ind w:firstLine="708"/>
        <w:jc w:val="both"/>
        <w:rPr>
          <w:rFonts w:eastAsia="Calibri"/>
          <w:sz w:val="28"/>
          <w:szCs w:val="28"/>
        </w:rPr>
      </w:pPr>
      <w:r w:rsidRPr="00811CD9">
        <w:rPr>
          <w:sz w:val="28"/>
          <w:szCs w:val="28"/>
        </w:rPr>
        <w:lastRenderedPageBreak/>
        <w:t xml:space="preserve">Охват прививками населения района всеми вакцинами, включенными в национальные программы составляет не менее 97%, что соответствует рекомендациям ВОЗ. Охват прививками против гриппа выполняется в соответствии с доведенными показателями МЗ РБ, в том числе по охвату обязательных контингентов. Поддержание оптимальных критериев </w:t>
      </w:r>
      <w:proofErr w:type="spellStart"/>
      <w:r w:rsidRPr="00811CD9">
        <w:rPr>
          <w:sz w:val="28"/>
          <w:szCs w:val="28"/>
        </w:rPr>
        <w:t>привитости</w:t>
      </w:r>
      <w:proofErr w:type="spellEnd"/>
      <w:r w:rsidRPr="00811CD9">
        <w:rPr>
          <w:sz w:val="28"/>
          <w:szCs w:val="28"/>
        </w:rPr>
        <w:t xml:space="preserve"> населения обеспечило относительно стабильную ситуацию по инфекциям, управляемым средствами специфической профилактики. На протяжении ряда лет не регистрировались случаи дифтерии, столбняка, полиомиелита, </w:t>
      </w:r>
      <w:proofErr w:type="spellStart"/>
      <w:r w:rsidRPr="00811CD9">
        <w:rPr>
          <w:sz w:val="28"/>
          <w:szCs w:val="28"/>
        </w:rPr>
        <w:t>эпидпаротита</w:t>
      </w:r>
      <w:proofErr w:type="spellEnd"/>
      <w:r w:rsidRPr="00811CD9">
        <w:rPr>
          <w:sz w:val="28"/>
          <w:szCs w:val="28"/>
        </w:rPr>
        <w:t>, кори, краснухи. Отмечается снижение заболеваемости туберкулезом.</w:t>
      </w:r>
    </w:p>
    <w:p w:rsidR="002A5174" w:rsidRPr="004568F4" w:rsidRDefault="002A5174" w:rsidP="002A5174">
      <w:pPr>
        <w:ind w:firstLine="708"/>
        <w:jc w:val="both"/>
        <w:rPr>
          <w:rFonts w:eastAsia="Calibri"/>
          <w:sz w:val="28"/>
          <w:szCs w:val="28"/>
        </w:rPr>
      </w:pPr>
      <w:r w:rsidRPr="004568F4">
        <w:rPr>
          <w:rFonts w:eastAsia="Calibri"/>
          <w:sz w:val="28"/>
          <w:szCs w:val="28"/>
        </w:rPr>
        <w:t>Показатели своевременности не выполнены по:</w:t>
      </w:r>
    </w:p>
    <w:p w:rsidR="002A5174" w:rsidRDefault="002A5174" w:rsidP="002A5174">
      <w:pPr>
        <w:ind w:firstLine="708"/>
        <w:jc w:val="both"/>
        <w:rPr>
          <w:rFonts w:eastAsia="Calibri"/>
          <w:sz w:val="28"/>
          <w:szCs w:val="28"/>
        </w:rPr>
      </w:pPr>
      <w:r w:rsidRPr="004568F4">
        <w:rPr>
          <w:rFonts w:eastAsia="Calibri"/>
          <w:sz w:val="28"/>
          <w:szCs w:val="28"/>
        </w:rPr>
        <w:t>ИПВ–1 – 62,3</w:t>
      </w:r>
      <w:r>
        <w:rPr>
          <w:rFonts w:eastAsia="Calibri"/>
          <w:sz w:val="28"/>
          <w:szCs w:val="28"/>
        </w:rPr>
        <w:t xml:space="preserve">%; </w:t>
      </w:r>
      <w:r w:rsidRPr="004568F4">
        <w:rPr>
          <w:rFonts w:eastAsia="Calibri"/>
          <w:sz w:val="28"/>
          <w:szCs w:val="28"/>
        </w:rPr>
        <w:t>ИПВ–</w:t>
      </w:r>
      <w:r>
        <w:rPr>
          <w:rFonts w:eastAsia="Calibri"/>
          <w:sz w:val="28"/>
          <w:szCs w:val="28"/>
        </w:rPr>
        <w:t xml:space="preserve">2 </w:t>
      </w:r>
      <w:r w:rsidRPr="004568F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46,9%; </w:t>
      </w:r>
      <w:r w:rsidRPr="004568F4">
        <w:rPr>
          <w:rFonts w:eastAsia="Calibri"/>
          <w:sz w:val="28"/>
          <w:szCs w:val="28"/>
        </w:rPr>
        <w:t>АКДС–1 –</w:t>
      </w:r>
      <w:r>
        <w:rPr>
          <w:rFonts w:eastAsia="Calibri"/>
          <w:sz w:val="28"/>
          <w:szCs w:val="28"/>
        </w:rPr>
        <w:t xml:space="preserve">58,2%; </w:t>
      </w:r>
      <w:r w:rsidRPr="004568F4">
        <w:rPr>
          <w:rFonts w:eastAsia="Calibri"/>
          <w:sz w:val="28"/>
          <w:szCs w:val="28"/>
        </w:rPr>
        <w:t>ВГВ–2 –63,3</w:t>
      </w:r>
      <w:r>
        <w:rPr>
          <w:rFonts w:eastAsia="Calibri"/>
          <w:sz w:val="28"/>
          <w:szCs w:val="28"/>
        </w:rPr>
        <w:t>%.</w:t>
      </w:r>
    </w:p>
    <w:p w:rsidR="002A5174" w:rsidRPr="00657F0D" w:rsidRDefault="002A5174" w:rsidP="002A5174">
      <w:pPr>
        <w:ind w:firstLine="708"/>
        <w:jc w:val="both"/>
        <w:rPr>
          <w:rFonts w:eastAsia="Calibri"/>
          <w:sz w:val="28"/>
          <w:szCs w:val="28"/>
        </w:rPr>
      </w:pPr>
      <w:r w:rsidRPr="004568F4">
        <w:rPr>
          <w:rFonts w:eastAsia="Calibri"/>
          <w:sz w:val="28"/>
          <w:szCs w:val="28"/>
        </w:rPr>
        <w:t>Причинами несвоевременного проведения профилактических прививок являются не только объективные причины (отсутствии вакцины), но и отказы родителей от вакцинации детей, несвоевременный пересмотр иммунологическими комиссиями длительных и постоянных медицинских противопоказаний.</w:t>
      </w:r>
    </w:p>
    <w:p w:rsidR="002A5174" w:rsidRDefault="002A5174" w:rsidP="002A5174">
      <w:pPr>
        <w:ind w:firstLine="720"/>
        <w:jc w:val="both"/>
        <w:rPr>
          <w:sz w:val="28"/>
          <w:szCs w:val="28"/>
        </w:rPr>
      </w:pPr>
      <w:r w:rsidRPr="00811CD9">
        <w:rPr>
          <w:sz w:val="28"/>
          <w:szCs w:val="28"/>
        </w:rPr>
        <w:t xml:space="preserve">В общей структуре инфекционной заболеваемости наибольшую социальную и экономическую значимость имеет группа острых респираторных инфекций и грипп. В виду высокой изменчивости вируса гриппа и формирование в последние годы </w:t>
      </w:r>
      <w:proofErr w:type="spellStart"/>
      <w:r w:rsidRPr="00811CD9">
        <w:rPr>
          <w:sz w:val="28"/>
          <w:szCs w:val="28"/>
        </w:rPr>
        <w:t>высокопатогенных</w:t>
      </w:r>
      <w:proofErr w:type="spellEnd"/>
      <w:r w:rsidRPr="00811CD9">
        <w:rPr>
          <w:sz w:val="28"/>
          <w:szCs w:val="28"/>
        </w:rPr>
        <w:t xml:space="preserve"> штаммов основным направлением в профилактике заболеваемости гриппом является проведение массовой иммунизации гриппа.</w:t>
      </w:r>
    </w:p>
    <w:p w:rsidR="002A5174" w:rsidRPr="002F0D3B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r w:rsidRPr="002F0D3B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>е</w:t>
      </w:r>
      <w:r w:rsidRPr="002F0D3B">
        <w:rPr>
          <w:rFonts w:eastAsia="Calibri"/>
          <w:sz w:val="28"/>
          <w:szCs w:val="28"/>
        </w:rPr>
        <w:t xml:space="preserve"> направления на 202</w:t>
      </w:r>
      <w:r>
        <w:rPr>
          <w:rFonts w:eastAsia="Calibri"/>
          <w:sz w:val="28"/>
          <w:szCs w:val="28"/>
        </w:rPr>
        <w:t>3</w:t>
      </w:r>
      <w:r w:rsidRPr="002F0D3B">
        <w:rPr>
          <w:rFonts w:eastAsia="Calibri"/>
          <w:sz w:val="28"/>
          <w:szCs w:val="28"/>
        </w:rPr>
        <w:t xml:space="preserve"> год по выполнению показателя ЦУР:</w:t>
      </w:r>
    </w:p>
    <w:p w:rsidR="002A5174" w:rsidRPr="002F0D3B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r w:rsidRPr="002F0D3B">
        <w:rPr>
          <w:rFonts w:eastAsia="Calibri"/>
          <w:sz w:val="28"/>
          <w:szCs w:val="28"/>
        </w:rPr>
        <w:t>обеспечению достижения и поддержания на оптимальном уровне доли целевой группы населения, охваченной профилактическими прививками в рамках национальных программ иммунизации;</w:t>
      </w:r>
    </w:p>
    <w:p w:rsidR="002A5174" w:rsidRPr="002F0D3B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r w:rsidRPr="002F0D3B">
        <w:rPr>
          <w:rFonts w:eastAsia="Calibri"/>
          <w:sz w:val="28"/>
          <w:szCs w:val="28"/>
        </w:rPr>
        <w:t>обеспечить контроль за планированием и ходом вакцинации против гриппа лиц и COVID</w:t>
      </w:r>
      <w:r w:rsidRPr="00B05867">
        <w:rPr>
          <w:sz w:val="28"/>
          <w:szCs w:val="28"/>
        </w:rPr>
        <w:t>–</w:t>
      </w:r>
      <w:r w:rsidRPr="002F0D3B">
        <w:rPr>
          <w:rFonts w:eastAsia="Calibri"/>
          <w:sz w:val="28"/>
          <w:szCs w:val="28"/>
        </w:rPr>
        <w:t>19 из групп риска, работающего населения на предприятиях и организациях независимо от форм собственности;</w:t>
      </w:r>
    </w:p>
    <w:p w:rsidR="002A5174" w:rsidRPr="002F0D3B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r w:rsidRPr="002F0D3B">
        <w:rPr>
          <w:rFonts w:eastAsia="Calibri"/>
          <w:sz w:val="28"/>
          <w:szCs w:val="28"/>
        </w:rPr>
        <w:t>проведение оценки функционирования системы эпидемиологического слежения за побочными реакциями, связанными с применением иммунобиологических лекарственных средств.</w:t>
      </w:r>
    </w:p>
    <w:p w:rsidR="002A5174" w:rsidRPr="008E67E9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bookmarkStart w:id="1" w:name="_Hlk75788354"/>
      <w:r w:rsidRPr="008E67E9">
        <w:rPr>
          <w:rFonts w:eastAsia="Calibri"/>
          <w:sz w:val="28"/>
          <w:szCs w:val="28"/>
        </w:rPr>
        <w:t xml:space="preserve">Вывод: положительная динамика прогресса, показатель практически достигнут; межведомственное взаимодействие налажено. </w:t>
      </w:r>
    </w:p>
    <w:bookmarkEnd w:id="1"/>
    <w:p w:rsidR="002A5174" w:rsidRDefault="002A5174" w:rsidP="002A5174">
      <w:pPr>
        <w:ind w:firstLine="709"/>
        <w:jc w:val="both"/>
        <w:rPr>
          <w:rFonts w:eastAsia="Calibri"/>
          <w:sz w:val="28"/>
          <w:szCs w:val="28"/>
        </w:rPr>
      </w:pPr>
      <w:r w:rsidRPr="004568F4">
        <w:rPr>
          <w:rFonts w:eastAsia="Calibri"/>
          <w:sz w:val="28"/>
          <w:szCs w:val="28"/>
          <w:u w:val="single"/>
        </w:rPr>
        <w:t>Направления деятельности</w:t>
      </w:r>
      <w:r w:rsidRPr="004568F4">
        <w:rPr>
          <w:rFonts w:eastAsia="Calibri"/>
          <w:sz w:val="28"/>
          <w:szCs w:val="28"/>
        </w:rPr>
        <w:t xml:space="preserve">: поддержание эффективного функционирования многоуровневой системы работы с лицами, отказывающимися от проведения профилактических прививок; проведение информационно-разъяснительной работы с населением о необходимости проведения профилактических прививок. </w:t>
      </w:r>
    </w:p>
    <w:p w:rsidR="002A5174" w:rsidRPr="00811CD9" w:rsidRDefault="002A5174" w:rsidP="002A51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A5174" w:rsidRDefault="002A5174" w:rsidP="002A5174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2A5174" w:rsidRPr="00AC002D" w:rsidRDefault="002A5174" w:rsidP="002A5174">
      <w:pPr>
        <w:ind w:firstLine="709"/>
        <w:rPr>
          <w:rFonts w:eastAsia="Calibri"/>
          <w:sz w:val="28"/>
          <w:szCs w:val="28"/>
          <w:lang w:eastAsia="en-US"/>
        </w:rPr>
      </w:pPr>
      <w:r w:rsidRPr="00396B28">
        <w:rPr>
          <w:rFonts w:eastAsia="Calibri"/>
          <w:b/>
          <w:bCs/>
          <w:sz w:val="28"/>
          <w:szCs w:val="28"/>
          <w:lang w:eastAsia="en-US"/>
        </w:rPr>
        <w:lastRenderedPageBreak/>
        <w:t>Показатель 3.9.1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– </w:t>
      </w:r>
      <w:r w:rsidRPr="00F65644">
        <w:rPr>
          <w:rFonts w:eastAsia="Calibri"/>
          <w:i/>
          <w:iCs/>
          <w:sz w:val="28"/>
          <w:szCs w:val="28"/>
          <w:lang w:eastAsia="en-US"/>
        </w:rPr>
        <w:t>Смертность от загрязнения воздуха в жилых помещениях и атмосферного воздуха</w:t>
      </w:r>
    </w:p>
    <w:p w:rsidR="002A5174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 xml:space="preserve">выбросы загрязняющих веществ в атмосферный воздух от стационарных </w:t>
      </w:r>
      <w:r>
        <w:rPr>
          <w:rFonts w:eastAsia="Calibri"/>
          <w:bCs/>
          <w:sz w:val="28"/>
          <w:szCs w:val="28"/>
          <w:lang w:eastAsia="en-US"/>
        </w:rPr>
        <w:t>увел</w:t>
      </w:r>
      <w:r w:rsidRPr="00811CD9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>чи</w:t>
      </w:r>
      <w:r w:rsidRPr="00811CD9">
        <w:rPr>
          <w:rFonts w:eastAsia="Calibri"/>
          <w:bCs/>
          <w:sz w:val="28"/>
          <w:szCs w:val="28"/>
          <w:lang w:eastAsia="en-US"/>
        </w:rPr>
        <w:t xml:space="preserve">лся на </w:t>
      </w:r>
      <w:r>
        <w:rPr>
          <w:rFonts w:eastAsia="Calibri"/>
          <w:bCs/>
          <w:sz w:val="28"/>
          <w:szCs w:val="28"/>
          <w:lang w:eastAsia="en-US"/>
        </w:rPr>
        <w:t>16,6</w:t>
      </w:r>
      <w:r w:rsidRPr="00811CD9">
        <w:rPr>
          <w:rFonts w:eastAsia="Calibri"/>
          <w:bCs/>
          <w:sz w:val="28"/>
          <w:szCs w:val="28"/>
          <w:lang w:eastAsia="en-US"/>
        </w:rPr>
        <w:t>% к уровню 20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811CD9">
        <w:rPr>
          <w:rFonts w:eastAsia="Calibri"/>
          <w:bCs/>
          <w:sz w:val="28"/>
          <w:szCs w:val="28"/>
          <w:lang w:eastAsia="en-US"/>
        </w:rPr>
        <w:t xml:space="preserve"> года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2A5174" w:rsidRDefault="002A5174" w:rsidP="002A517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Темпы среднего прироста выбросов от стационарных источников за период 2016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2021 годы  (– 3,4%).</w:t>
      </w:r>
    </w:p>
    <w:p w:rsidR="002A5174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Однако многолетняя общая динамика за период 2014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>2021 годы характеризуется тенденцией к выраженному росту с темпом прироста (+12,9%), за счет выброса оксида углерода в 2,4 раза (2020г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>0,091тыс. тонн, 2021г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0,216 тыс. тонн), диоксида серы в 1,4 раза (2020г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>0,014тыс. тонн, 2021г</w:t>
      </w:r>
      <w:r w:rsidRPr="00F65644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>
        <w:rPr>
          <w:rFonts w:eastAsia="Calibri"/>
          <w:bCs/>
          <w:sz w:val="28"/>
          <w:szCs w:val="28"/>
          <w:lang w:eastAsia="en-US"/>
        </w:rPr>
        <w:t xml:space="preserve"> 0,020 тыс. тонн. 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r w:rsidRPr="003E593E">
        <w:rPr>
          <w:rFonts w:eastAsia="Calibri"/>
          <w:bCs/>
          <w:sz w:val="28"/>
          <w:szCs w:val="28"/>
          <w:lang w:eastAsia="en-US"/>
        </w:rPr>
        <w:t>Лиозненского района</w:t>
      </w:r>
      <w:r w:rsidRPr="003E593E">
        <w:rPr>
          <w:rFonts w:eastAsia="Calibri"/>
          <w:sz w:val="28"/>
          <w:szCs w:val="28"/>
        </w:rPr>
        <w:t xml:space="preserve"> о</w:t>
      </w:r>
      <w:r w:rsidRPr="003E593E">
        <w:rPr>
          <w:rFonts w:eastAsia="Calibri"/>
          <w:bCs/>
          <w:sz w:val="28"/>
          <w:szCs w:val="28"/>
          <w:lang w:eastAsia="en-US"/>
        </w:rPr>
        <w:t xml:space="preserve">дно предприятие,  </w:t>
      </w:r>
      <w:r w:rsidRPr="003E593E">
        <w:rPr>
          <w:rFonts w:eastAsia="Calibri"/>
          <w:sz w:val="28"/>
          <w:szCs w:val="28"/>
        </w:rPr>
        <w:t>у которого размер санитарно</w:t>
      </w:r>
      <w:r w:rsidRPr="003E593E">
        <w:rPr>
          <w:rFonts w:eastAsia="Calibri"/>
          <w:b/>
          <w:bCs/>
          <w:i/>
          <w:iCs/>
          <w:sz w:val="28"/>
          <w:szCs w:val="28"/>
          <w:lang w:eastAsia="en-US"/>
        </w:rPr>
        <w:t>–</w:t>
      </w:r>
      <w:r w:rsidRPr="003E593E">
        <w:rPr>
          <w:rFonts w:eastAsia="Calibri"/>
          <w:sz w:val="28"/>
          <w:szCs w:val="28"/>
        </w:rPr>
        <w:t>защитной зоны</w:t>
      </w:r>
      <w:r w:rsidRPr="003E593E">
        <w:rPr>
          <w:rFonts w:eastAsia="Calibri"/>
          <w:bCs/>
          <w:sz w:val="28"/>
          <w:szCs w:val="28"/>
          <w:lang w:eastAsia="en-US"/>
        </w:rPr>
        <w:t xml:space="preserve"> не обеспечивает достаточный уровень безопасности для здоровья населения от вредного химического и физического воздействия.</w:t>
      </w:r>
      <w:r w:rsidRPr="003E593E">
        <w:rPr>
          <w:rFonts w:eastAsia="Calibri"/>
          <w:sz w:val="28"/>
          <w:szCs w:val="28"/>
        </w:rPr>
        <w:t xml:space="preserve"> В разрезе видов экономической деятельности  субъект хозяйствования относится к субъектам, осуществляющим производство изделий из дерева.</w:t>
      </w:r>
    </w:p>
    <w:p w:rsidR="002A5174" w:rsidRPr="00811CD9" w:rsidRDefault="002A5174" w:rsidP="002A517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11CD9">
        <w:rPr>
          <w:color w:val="000000"/>
          <w:sz w:val="28"/>
          <w:szCs w:val="28"/>
          <w:lang w:bidi="ru-RU"/>
        </w:rPr>
        <w:t xml:space="preserve">В целях улучшения качества атмосферного воздуха и обеспечения экологически безопасной жизнедеятельности населения необходимо обеспечить минимизацию выбросов загрязняющих веществ </w:t>
      </w:r>
      <w:r w:rsidRPr="00811CD9">
        <w:rPr>
          <w:rStyle w:val="23"/>
        </w:rPr>
        <w:t>от стационарных источников</w:t>
      </w:r>
      <w:r w:rsidRPr="00811CD9">
        <w:rPr>
          <w:color w:val="000000"/>
          <w:sz w:val="28"/>
          <w:szCs w:val="28"/>
          <w:lang w:bidi="ru-RU"/>
        </w:rPr>
        <w:t xml:space="preserve"> путем:</w:t>
      </w:r>
    </w:p>
    <w:p w:rsidR="002A5174" w:rsidRPr="00811CD9" w:rsidRDefault="002A5174" w:rsidP="002A517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11CD9">
        <w:rPr>
          <w:color w:val="000000"/>
          <w:sz w:val="28"/>
          <w:szCs w:val="28"/>
          <w:lang w:bidi="ru-RU"/>
        </w:rPr>
        <w:t>разработка проектов санитарно-защитных зон предприятий и котельных и утверждение их в установленном законодательством Республики Беларусь порядке;</w:t>
      </w:r>
    </w:p>
    <w:p w:rsidR="002A5174" w:rsidRPr="00811CD9" w:rsidRDefault="002A5174" w:rsidP="002A517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11CD9">
        <w:rPr>
          <w:color w:val="000000"/>
          <w:sz w:val="28"/>
          <w:szCs w:val="28"/>
          <w:lang w:bidi="ru-RU"/>
        </w:rPr>
        <w:t>модернизации производственных объектов и отдельных производственных процессов;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 xml:space="preserve">внедрения </w:t>
      </w:r>
      <w:proofErr w:type="spellStart"/>
      <w:r w:rsidRPr="00811CD9">
        <w:rPr>
          <w:rFonts w:eastAsia="Calibri"/>
          <w:bCs/>
          <w:sz w:val="28"/>
          <w:szCs w:val="28"/>
          <w:lang w:eastAsia="en-US"/>
        </w:rPr>
        <w:t>энерго</w:t>
      </w:r>
      <w:proofErr w:type="spellEnd"/>
      <w:r w:rsidRPr="00811CD9">
        <w:rPr>
          <w:rFonts w:eastAsia="Calibri"/>
          <w:bCs/>
          <w:sz w:val="28"/>
          <w:szCs w:val="28"/>
          <w:lang w:eastAsia="en-US"/>
        </w:rPr>
        <w:t>, ресурсосберегающих технологий в промышленности на основе рациональной организации производства и использования котельного топлива с низким содержанием серы, а также использования нетрадиционных видов энергии (ветра, солнца и т.д.);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 xml:space="preserve">оснащения источников выбросов эффективными системами очистки, прежде всего </w:t>
      </w:r>
      <w:proofErr w:type="spellStart"/>
      <w:r w:rsidRPr="00811CD9">
        <w:rPr>
          <w:rFonts w:eastAsia="Calibri"/>
          <w:bCs/>
          <w:sz w:val="28"/>
          <w:szCs w:val="28"/>
          <w:lang w:eastAsia="en-US"/>
        </w:rPr>
        <w:t>топливосжигающего</w:t>
      </w:r>
      <w:proofErr w:type="spellEnd"/>
      <w:r w:rsidRPr="00811CD9">
        <w:rPr>
          <w:rFonts w:eastAsia="Calibri"/>
          <w:bCs/>
          <w:sz w:val="28"/>
          <w:szCs w:val="28"/>
          <w:lang w:eastAsia="en-US"/>
        </w:rPr>
        <w:t xml:space="preserve"> оборудования, работающего на твердом топливе;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>перевод населения на использование природного газа с развитием сетей низкого и среднего давления;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>создания насаждений санитарн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811CD9">
        <w:rPr>
          <w:sz w:val="28"/>
          <w:szCs w:val="28"/>
        </w:rPr>
        <w:t>–</w:t>
      </w:r>
      <w:r w:rsidRPr="00811CD9">
        <w:rPr>
          <w:rFonts w:eastAsia="Calibri"/>
          <w:bCs/>
          <w:sz w:val="28"/>
          <w:szCs w:val="28"/>
          <w:lang w:eastAsia="en-US"/>
        </w:rPr>
        <w:t>защитных зон для обеспечения экранирования, ассимиляции и фильтрации загрязнителей атмосферного воздуха и повышения комфортности микроклимата.</w:t>
      </w:r>
    </w:p>
    <w:p w:rsidR="002A5174" w:rsidRPr="00400741" w:rsidRDefault="002A5174" w:rsidP="002A5174">
      <w:pPr>
        <w:ind w:firstLine="709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400741">
        <w:rPr>
          <w:rFonts w:eastAsia="Calibri"/>
          <w:bCs/>
          <w:i/>
          <w:sz w:val="28"/>
          <w:szCs w:val="28"/>
          <w:u w:val="single"/>
          <w:lang w:eastAsia="en-US"/>
        </w:rPr>
        <w:t>От передвижных источников: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>формирование защитных насаждений улиц и дорог, отведение внутренних территорий микрорайонов для основных массивов жилой застройки, детских дошкольных и школьных учреждений, сосредоточение учреждений культурно-бытового обслуживания вдоль магистральных улиц позволит снизить уровень вредного воздействия от передвижных источников на жилые территории;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lastRenderedPageBreak/>
        <w:t>обеспечение организации движения автотранспорта с минимизацией выбросов, перевод автомобилей на газовое или альтернативное топливо, обновление парка автобусов экологического класса ЕВРО</w:t>
      </w:r>
      <w:r w:rsidRPr="00B05867">
        <w:rPr>
          <w:sz w:val="28"/>
          <w:szCs w:val="28"/>
        </w:rPr>
        <w:t>–</w:t>
      </w:r>
      <w:r w:rsidRPr="00811CD9">
        <w:rPr>
          <w:rFonts w:eastAsia="Calibri"/>
          <w:bCs/>
          <w:sz w:val="28"/>
          <w:szCs w:val="28"/>
          <w:lang w:eastAsia="en-US"/>
        </w:rPr>
        <w:t>4, ЕВРО</w:t>
      </w:r>
      <w:r w:rsidRPr="00B05867">
        <w:rPr>
          <w:sz w:val="28"/>
          <w:szCs w:val="28"/>
        </w:rPr>
        <w:t>–</w:t>
      </w:r>
      <w:r w:rsidRPr="00811CD9">
        <w:rPr>
          <w:rFonts w:eastAsia="Calibri"/>
          <w:bCs/>
          <w:sz w:val="28"/>
          <w:szCs w:val="28"/>
          <w:lang w:eastAsia="en-US"/>
        </w:rPr>
        <w:t>5, внедрение парка электромобилей, строительство станций для электромобилей;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>реконструкция и благоустройство существующей улично</w:t>
      </w:r>
      <w:r w:rsidR="00404D1E">
        <w:rPr>
          <w:sz w:val="28"/>
          <w:szCs w:val="28"/>
        </w:rPr>
        <w:t>-</w:t>
      </w:r>
      <w:r w:rsidRPr="00811CD9">
        <w:rPr>
          <w:rFonts w:eastAsia="Calibri"/>
          <w:bCs/>
          <w:sz w:val="28"/>
          <w:szCs w:val="28"/>
          <w:lang w:eastAsia="en-US"/>
        </w:rPr>
        <w:t>дорожной сети;</w:t>
      </w:r>
    </w:p>
    <w:p w:rsidR="002A5174" w:rsidRPr="00811CD9" w:rsidRDefault="002A5174" w:rsidP="002A517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11CD9">
        <w:rPr>
          <w:rFonts w:eastAsia="Calibri"/>
          <w:bCs/>
          <w:sz w:val="28"/>
          <w:szCs w:val="28"/>
          <w:lang w:eastAsia="en-US"/>
        </w:rPr>
        <w:t>усиление технического контроля транспортных средств и топлива по экологическим параметрам, внедрения нейтрализаторов отработанных газов двигателей.</w:t>
      </w:r>
    </w:p>
    <w:p w:rsidR="002A5174" w:rsidRPr="00811CD9" w:rsidRDefault="002A5174" w:rsidP="002A5174">
      <w:pPr>
        <w:widowControl w:val="0"/>
        <w:ind w:firstLine="709"/>
        <w:jc w:val="both"/>
        <w:rPr>
          <w:sz w:val="28"/>
          <w:szCs w:val="28"/>
        </w:rPr>
      </w:pPr>
      <w:r w:rsidRPr="00BC57CD">
        <w:rPr>
          <w:rFonts w:eastAsia="Calibri"/>
          <w:i/>
          <w:iCs/>
          <w:sz w:val="28"/>
          <w:szCs w:val="28"/>
          <w:u w:val="single"/>
          <w:lang w:eastAsia="en-US"/>
        </w:rPr>
        <w:t>Косвенный показатель</w:t>
      </w:r>
      <w:r w:rsidRPr="00811CD9">
        <w:rPr>
          <w:rFonts w:eastAsia="Calibri"/>
          <w:bCs/>
          <w:sz w:val="28"/>
          <w:szCs w:val="28"/>
          <w:lang w:eastAsia="en-US"/>
        </w:rPr>
        <w:t xml:space="preserve">: общая смертность населения </w:t>
      </w:r>
      <w:r>
        <w:rPr>
          <w:rFonts w:eastAsia="Calibri"/>
          <w:bCs/>
          <w:sz w:val="28"/>
          <w:szCs w:val="28"/>
          <w:lang w:eastAsia="en-US"/>
        </w:rPr>
        <w:t>и смертность от болезней системы кровообращения характеризуется тенденцией к умеренному росту.</w:t>
      </w:r>
    </w:p>
    <w:p w:rsidR="002A5174" w:rsidRPr="00811CD9" w:rsidRDefault="002A5174" w:rsidP="002A51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11CD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11CD9">
        <w:rPr>
          <w:sz w:val="28"/>
          <w:szCs w:val="28"/>
        </w:rPr>
        <w:t>–202</w:t>
      </w:r>
      <w:r>
        <w:rPr>
          <w:sz w:val="28"/>
          <w:szCs w:val="28"/>
        </w:rPr>
        <w:t>1</w:t>
      </w:r>
      <w:r w:rsidRPr="00811CD9">
        <w:rPr>
          <w:sz w:val="28"/>
          <w:szCs w:val="28"/>
        </w:rPr>
        <w:t xml:space="preserve"> годы отмечается  </w:t>
      </w:r>
      <w:r>
        <w:rPr>
          <w:sz w:val="28"/>
          <w:szCs w:val="28"/>
        </w:rPr>
        <w:t>рост показателя</w:t>
      </w:r>
      <w:r w:rsidRPr="00811CD9">
        <w:rPr>
          <w:sz w:val="28"/>
          <w:szCs w:val="28"/>
        </w:rPr>
        <w:t xml:space="preserve"> заболеваемости взрослого населения бронхиальной астмой (</w:t>
      </w:r>
      <w:r>
        <w:rPr>
          <w:sz w:val="28"/>
          <w:szCs w:val="28"/>
        </w:rPr>
        <w:t>+</w:t>
      </w:r>
      <w:r w:rsidRPr="00811CD9">
        <w:rPr>
          <w:sz w:val="28"/>
          <w:szCs w:val="28"/>
        </w:rPr>
        <w:t>3,</w:t>
      </w:r>
      <w:r>
        <w:rPr>
          <w:sz w:val="28"/>
          <w:szCs w:val="28"/>
        </w:rPr>
        <w:t>1</w:t>
      </w:r>
      <w:r w:rsidRPr="00811CD9">
        <w:rPr>
          <w:sz w:val="28"/>
          <w:szCs w:val="28"/>
        </w:rPr>
        <w:t>%) и хроническим бронхитом (</w:t>
      </w:r>
      <w:r>
        <w:rPr>
          <w:sz w:val="28"/>
          <w:szCs w:val="28"/>
        </w:rPr>
        <w:t>+9</w:t>
      </w:r>
      <w:r w:rsidRPr="00811CD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11CD9">
        <w:rPr>
          <w:sz w:val="28"/>
          <w:szCs w:val="28"/>
        </w:rPr>
        <w:t>%); заболеваемости болезни системы кровообращения (</w:t>
      </w:r>
      <w:r>
        <w:rPr>
          <w:sz w:val="28"/>
          <w:szCs w:val="28"/>
        </w:rPr>
        <w:t>+0</w:t>
      </w:r>
      <w:r w:rsidRPr="00811CD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11CD9">
        <w:rPr>
          <w:sz w:val="28"/>
          <w:szCs w:val="28"/>
        </w:rPr>
        <w:t>%).</w:t>
      </w:r>
    </w:p>
    <w:p w:rsidR="002A5174" w:rsidRPr="009773D6" w:rsidRDefault="002A5174" w:rsidP="002A517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773D6">
        <w:rPr>
          <w:rFonts w:ascii="Times New Roman" w:hAnsi="Times New Roman"/>
          <w:sz w:val="28"/>
          <w:szCs w:val="28"/>
        </w:rPr>
        <w:t>Заболеваемость детского населения 0</w:t>
      </w:r>
      <w:r w:rsidRPr="00811CD9">
        <w:rPr>
          <w:rFonts w:ascii="Times New Roman" w:hAnsi="Times New Roman"/>
          <w:sz w:val="28"/>
          <w:szCs w:val="28"/>
        </w:rPr>
        <w:t>–</w:t>
      </w:r>
      <w:r w:rsidRPr="009773D6">
        <w:rPr>
          <w:rFonts w:ascii="Times New Roman" w:hAnsi="Times New Roman"/>
          <w:sz w:val="28"/>
          <w:szCs w:val="28"/>
        </w:rPr>
        <w:t xml:space="preserve">14 лет </w:t>
      </w:r>
      <w:r>
        <w:rPr>
          <w:rFonts w:ascii="Times New Roman" w:hAnsi="Times New Roman"/>
          <w:sz w:val="28"/>
          <w:szCs w:val="28"/>
          <w:lang w:val="ru-RU"/>
        </w:rPr>
        <w:t xml:space="preserve">за период </w:t>
      </w:r>
      <w:r w:rsidRPr="009773D6">
        <w:rPr>
          <w:rFonts w:ascii="Times New Roman" w:hAnsi="Times New Roman"/>
          <w:sz w:val="28"/>
          <w:szCs w:val="28"/>
        </w:rPr>
        <w:t>2015</w:t>
      </w:r>
      <w:r w:rsidRPr="00811CD9">
        <w:rPr>
          <w:rFonts w:ascii="Times New Roman" w:hAnsi="Times New Roman"/>
          <w:sz w:val="28"/>
          <w:szCs w:val="28"/>
        </w:rPr>
        <w:t>–</w:t>
      </w:r>
      <w:r w:rsidRPr="009773D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773D6">
        <w:rPr>
          <w:rFonts w:ascii="Times New Roman" w:hAnsi="Times New Roman"/>
          <w:sz w:val="28"/>
          <w:szCs w:val="28"/>
        </w:rPr>
        <w:t xml:space="preserve"> годы пневмониями</w:t>
      </w:r>
      <w:r>
        <w:rPr>
          <w:rFonts w:ascii="Times New Roman" w:hAnsi="Times New Roman"/>
          <w:sz w:val="28"/>
          <w:szCs w:val="28"/>
          <w:lang w:val="ru-RU"/>
        </w:rPr>
        <w:t xml:space="preserve"> и бронхиальной астмойхарактеризуется тенденцией к выраженному снижению.</w:t>
      </w:r>
    </w:p>
    <w:p w:rsidR="002A5174" w:rsidRPr="00183500" w:rsidRDefault="002A5174" w:rsidP="002A517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sz w:val="28"/>
          <w:szCs w:val="28"/>
        </w:rPr>
      </w:pPr>
    </w:p>
    <w:p w:rsidR="002A5174" w:rsidRPr="00F65644" w:rsidRDefault="002A5174" w:rsidP="002A5174">
      <w:pPr>
        <w:spacing w:after="120"/>
        <w:ind w:firstLine="709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Показатель</w:t>
      </w:r>
      <w:r w:rsidRPr="00183500">
        <w:rPr>
          <w:rFonts w:eastAsia="Calibri"/>
          <w:b/>
          <w:bCs/>
          <w:sz w:val="28"/>
          <w:szCs w:val="28"/>
          <w:lang w:eastAsia="en-US"/>
        </w:rPr>
        <w:t xml:space="preserve">3.9.2 – </w:t>
      </w:r>
      <w:r w:rsidRPr="00F65644">
        <w:rPr>
          <w:rFonts w:eastAsia="Calibri"/>
          <w:i/>
          <w:iCs/>
          <w:color w:val="000000"/>
          <w:sz w:val="28"/>
          <w:szCs w:val="28"/>
          <w:lang w:eastAsia="en-US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2A5174" w:rsidRPr="00811CD9" w:rsidRDefault="002A5174" w:rsidP="002A5174">
      <w:pPr>
        <w:ind w:firstLine="709"/>
        <w:jc w:val="both"/>
        <w:rPr>
          <w:sz w:val="28"/>
          <w:szCs w:val="28"/>
        </w:rPr>
      </w:pPr>
      <w:r w:rsidRPr="002C4066">
        <w:rPr>
          <w:sz w:val="28"/>
          <w:szCs w:val="28"/>
        </w:rPr>
        <w:t>В рамках реализации мероприятий подпрограммы 5 «Чистая вода» Госпрограммы «Комфортное жилье и благоприятная среда» на 2016–2020 гг. достигнута обеспеченность потребителей водоснабжением питьевого качества на конец 2021 (94,5%), 2020 – 93,6%, (2019 год – 60,3%), а также, в том числе по инициативе органов государственного санитарного надзора, в 2021 году велось проектирование и строительство</w:t>
      </w:r>
      <w:r>
        <w:rPr>
          <w:sz w:val="28"/>
          <w:szCs w:val="28"/>
        </w:rPr>
        <w:t xml:space="preserve"> 3</w:t>
      </w:r>
      <w:r w:rsidRPr="002C4066">
        <w:rPr>
          <w:sz w:val="28"/>
          <w:szCs w:val="28"/>
        </w:rPr>
        <w:t xml:space="preserve"> станций обезжелезивания в населенных пунктах Лиозненского района. </w:t>
      </w:r>
    </w:p>
    <w:p w:rsidR="002A5174" w:rsidRPr="00811CD9" w:rsidRDefault="002A5174" w:rsidP="002A5174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г. по сравнению с 2007 г. качество воды централизованных источников водоснабжения Лиозненского района по </w:t>
      </w:r>
      <w:r w:rsidRPr="00811CD9">
        <w:rPr>
          <w:rFonts w:ascii="Times New Roman" w:hAnsi="Times New Roman"/>
          <w:b/>
          <w:sz w:val="28"/>
          <w:szCs w:val="28"/>
        </w:rPr>
        <w:t xml:space="preserve">микробиологическим </w:t>
      </w:r>
      <w:r w:rsidRPr="00811CD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показателям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значительно улучшилось. Если в 2010 г. удельный вес нестандартных проб в Лиозненском районе составлял 3,23%, то в 202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г. </w:t>
      </w:r>
      <w:r w:rsidRPr="00B05867">
        <w:rPr>
          <w:rFonts w:ascii="Times New Roman" w:hAnsi="Times New Roman"/>
          <w:sz w:val="28"/>
          <w:szCs w:val="28"/>
        </w:rPr>
        <w:t>–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снизился до 0,0%.</w:t>
      </w:r>
    </w:p>
    <w:p w:rsidR="002A5174" w:rsidRPr="00811CD9" w:rsidRDefault="002A5174" w:rsidP="002A5174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Качество воды коммунальных и ведомственных водопроводов по микробиологическим показателям так же улучшилось и составило в 2007 г. – 3,5% нестандартных проб, в 202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– 0,0% (коммунальные источники) и в 2007 г. – 2,9%, в 202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– 0% (ведомственные источники).</w:t>
      </w:r>
    </w:p>
    <w:p w:rsidR="002A5174" w:rsidRPr="00811CD9" w:rsidRDefault="002A5174" w:rsidP="002A5174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Качество воды децентрализованных источников водоснабжения Лиозненского района по микробиологическим показателям значительно улучшилось, удельный вес нестандартных проб в 2020 году по сравнению с 2007 годом 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снизился с 75,0% до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14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% или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0 раза.В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улучшились показатели 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по сравнению с 20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20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годом с 28,2%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 14,5% 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или в 2,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раза. </w:t>
      </w:r>
    </w:p>
    <w:p w:rsidR="002A5174" w:rsidRPr="00400741" w:rsidRDefault="002A5174" w:rsidP="002A5174">
      <w:pPr>
        <w:pStyle w:val="20"/>
        <w:shd w:val="clear" w:color="auto" w:fill="auto"/>
        <w:tabs>
          <w:tab w:val="left" w:pos="4892"/>
        </w:tabs>
        <w:spacing w:before="0" w:line="240" w:lineRule="auto"/>
        <w:ind w:firstLine="740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400741">
        <w:rPr>
          <w:rFonts w:ascii="Times New Roman" w:hAnsi="Times New Roman"/>
          <w:bCs/>
          <w:i/>
          <w:iCs/>
          <w:sz w:val="28"/>
          <w:szCs w:val="28"/>
          <w:u w:val="single"/>
        </w:rPr>
        <w:t>Коммунальные водопроводы:</w:t>
      </w:r>
    </w:p>
    <w:p w:rsidR="002A5174" w:rsidRPr="00811CD9" w:rsidRDefault="002A5174" w:rsidP="002A5174">
      <w:pPr>
        <w:pStyle w:val="20"/>
        <w:shd w:val="clear" w:color="auto" w:fill="auto"/>
        <w:tabs>
          <w:tab w:val="left" w:pos="4892"/>
        </w:tabs>
        <w:spacing w:before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11CD9">
        <w:rPr>
          <w:rStyle w:val="23"/>
          <w:rFonts w:eastAsia="Calibri"/>
        </w:rPr>
        <w:t>Санитарно-химические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показатели качества воды коммунальных водопроводов Лиозненского района за период 2007 - 2020 гг. улучшились: 2007 г. – 93% нестандартных проб,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2021г. 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69,6% (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2020 г. – 79,2%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811CD9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A5174" w:rsidRPr="00B02AED" w:rsidRDefault="002A5174" w:rsidP="002A517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color w:val="000000"/>
          <w:u w:val="single"/>
          <w:lang w:eastAsia="ru-RU" w:bidi="ru-RU"/>
        </w:rPr>
      </w:pPr>
      <w:r w:rsidRPr="00B02AED">
        <w:rPr>
          <w:rStyle w:val="23"/>
          <w:rFonts w:eastAsia="Calibri"/>
          <w:bCs/>
          <w:u w:val="single"/>
        </w:rPr>
        <w:t>Децентрализованные источники водоснабжения:</w:t>
      </w:r>
    </w:p>
    <w:p w:rsidR="002A5174" w:rsidRPr="00C86529" w:rsidRDefault="002A5174" w:rsidP="002A5174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Качество воды децентрализованных источников водоснабжения Лиозненского района за период 2007</w:t>
      </w:r>
      <w:r w:rsidRPr="00B05867">
        <w:rPr>
          <w:rFonts w:ascii="Times New Roman" w:hAnsi="Times New Roman"/>
          <w:sz w:val="28"/>
          <w:szCs w:val="28"/>
        </w:rPr>
        <w:t>–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2020 гг. значительно у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х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шилось. Процент нестандартных проб по </w:t>
      </w:r>
      <w:r w:rsidRPr="00C86529">
        <w:rPr>
          <w:rStyle w:val="23"/>
          <w:rFonts w:eastAsia="Calibri"/>
        </w:rPr>
        <w:t>санитарно-химическим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показателям в 2007 г. составлял –78,04%,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2021г. 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50,7% (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2020 г. – 6,4%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C86529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A5174" w:rsidRPr="00A3396E" w:rsidRDefault="002A5174" w:rsidP="002A5174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B02AED">
        <w:rPr>
          <w:bCs/>
          <w:i/>
          <w:iCs/>
          <w:sz w:val="28"/>
          <w:szCs w:val="28"/>
          <w:u w:val="single"/>
        </w:rPr>
        <w:t>Проблемный аспект</w:t>
      </w:r>
      <w:r w:rsidRPr="00B02AED">
        <w:rPr>
          <w:bCs/>
          <w:i/>
          <w:iCs/>
          <w:sz w:val="28"/>
          <w:szCs w:val="28"/>
        </w:rPr>
        <w:t>:</w:t>
      </w:r>
      <w:r w:rsidRPr="00400211">
        <w:rPr>
          <w:sz w:val="28"/>
          <w:szCs w:val="28"/>
        </w:rPr>
        <w:t xml:space="preserve"> при анализе </w:t>
      </w:r>
      <w:proofErr w:type="spellStart"/>
      <w:r w:rsidRPr="00400211">
        <w:rPr>
          <w:sz w:val="28"/>
          <w:szCs w:val="28"/>
        </w:rPr>
        <w:t>водообеспечения</w:t>
      </w:r>
      <w:proofErr w:type="spellEnd"/>
      <w:r w:rsidRPr="00400211">
        <w:rPr>
          <w:sz w:val="28"/>
          <w:szCs w:val="28"/>
        </w:rPr>
        <w:t xml:space="preserve"> населения </w:t>
      </w:r>
      <w:proofErr w:type="spellStart"/>
      <w:r w:rsidRPr="00400211">
        <w:rPr>
          <w:sz w:val="28"/>
          <w:szCs w:val="28"/>
        </w:rPr>
        <w:t>Лиозненского</w:t>
      </w:r>
      <w:proofErr w:type="spellEnd"/>
      <w:r w:rsidRPr="00400211">
        <w:rPr>
          <w:sz w:val="28"/>
          <w:szCs w:val="28"/>
        </w:rPr>
        <w:t xml:space="preserve"> района важной особенностью региона является большое количество населенных пунктов 142, из которых сельских – 46  (32,4%)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Значимым условием в малых населенных пунктах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необходимости дополнительных работ по объему и кратности с целью недопущения ухудшения качества воды этих источников.</w:t>
      </w:r>
    </w:p>
    <w:p w:rsidR="002A5174" w:rsidRPr="00A3396E" w:rsidRDefault="002A5174" w:rsidP="002A5174">
      <w:pPr>
        <w:ind w:firstLine="709"/>
        <w:jc w:val="both"/>
        <w:rPr>
          <w:bCs/>
          <w:sz w:val="28"/>
          <w:szCs w:val="28"/>
        </w:rPr>
      </w:pPr>
      <w:r w:rsidRPr="00A3396E">
        <w:rPr>
          <w:bCs/>
          <w:sz w:val="28"/>
          <w:szCs w:val="28"/>
          <w:u w:val="single"/>
        </w:rPr>
        <w:t>Направления деятельности для достижения показателя ЦУР</w:t>
      </w:r>
      <w:r w:rsidRPr="00A3396E">
        <w:rPr>
          <w:bCs/>
          <w:sz w:val="28"/>
          <w:szCs w:val="28"/>
        </w:rPr>
        <w:t>:</w:t>
      </w:r>
    </w:p>
    <w:p w:rsidR="002A5174" w:rsidRPr="00A3396E" w:rsidRDefault="002A5174" w:rsidP="002A5174">
      <w:pPr>
        <w:ind w:firstLine="709"/>
        <w:jc w:val="both"/>
        <w:rPr>
          <w:color w:val="000000"/>
          <w:sz w:val="28"/>
          <w:szCs w:val="28"/>
        </w:rPr>
      </w:pPr>
      <w:r w:rsidRPr="00A3396E">
        <w:rPr>
          <w:color w:val="000000"/>
          <w:sz w:val="28"/>
          <w:szCs w:val="28"/>
        </w:rPr>
        <w:t xml:space="preserve">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хозяйственно-питьевого водоснабжения, соблюдение технологических регламентов по содержанию и обслуживанию водопроводов, </w:t>
      </w:r>
      <w:r w:rsidRPr="00A3396E">
        <w:rPr>
          <w:sz w:val="28"/>
          <w:szCs w:val="28"/>
        </w:rPr>
        <w:t>предоставление аналитической информации о результатах ведомственного лабораторного контроля качества питьевой воды;</w:t>
      </w:r>
    </w:p>
    <w:p w:rsidR="002A5174" w:rsidRPr="00A3396E" w:rsidRDefault="002A5174" w:rsidP="002A5174">
      <w:pPr>
        <w:ind w:firstLine="709"/>
        <w:jc w:val="both"/>
        <w:rPr>
          <w:color w:val="000000"/>
          <w:sz w:val="28"/>
          <w:szCs w:val="28"/>
        </w:rPr>
      </w:pPr>
      <w:r w:rsidRPr="00A3396E">
        <w:rPr>
          <w:color w:val="000000"/>
          <w:sz w:val="28"/>
          <w:szCs w:val="28"/>
        </w:rPr>
        <w:t xml:space="preserve">на основании проведенной инвентаризации общественных нецентрализованных </w:t>
      </w:r>
      <w:proofErr w:type="spellStart"/>
      <w:r w:rsidRPr="00A3396E">
        <w:rPr>
          <w:color w:val="000000"/>
          <w:sz w:val="28"/>
          <w:szCs w:val="28"/>
        </w:rPr>
        <w:t>водоисточников</w:t>
      </w:r>
      <w:proofErr w:type="spellEnd"/>
      <w:r w:rsidRPr="00A3396E">
        <w:rPr>
          <w:color w:val="000000"/>
          <w:sz w:val="28"/>
          <w:szCs w:val="28"/>
        </w:rPr>
        <w:t xml:space="preserve"> и оценки санитарно-технического состояния необходимо обеспечить максимальный охват лабораторными исследованиями (в том числе на содержание нитратов) общественных нецентрализованных источников питьевого водоснабжения (используя при их выборе риск ориентированный подход) с последующей оценкой полученных результатов</w:t>
      </w:r>
      <w:r>
        <w:rPr>
          <w:color w:val="000000"/>
          <w:sz w:val="28"/>
          <w:szCs w:val="28"/>
        </w:rPr>
        <w:t>,</w:t>
      </w:r>
      <w:r w:rsidRPr="00A3396E">
        <w:rPr>
          <w:color w:val="000000"/>
          <w:sz w:val="28"/>
          <w:szCs w:val="28"/>
        </w:rPr>
        <w:t xml:space="preserve"> в том числе с учетом соблюдения регламентных работ по очистке и дезинфекции колодцев.</w:t>
      </w:r>
    </w:p>
    <w:p w:rsidR="002A5174" w:rsidRPr="008921FE" w:rsidRDefault="002A5174" w:rsidP="002A517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1FE">
        <w:rPr>
          <w:rFonts w:ascii="Times New Roman" w:hAnsi="Times New Roman"/>
          <w:color w:val="000000"/>
          <w:sz w:val="28"/>
          <w:szCs w:val="28"/>
          <w:lang w:eastAsia="ru-RU" w:bidi="ru-RU"/>
        </w:rPr>
        <w:t>В целях улучшения качества водных ресурсов предусматривается:</w:t>
      </w:r>
    </w:p>
    <w:p w:rsidR="002A5174" w:rsidRPr="00035654" w:rsidRDefault="002A5174" w:rsidP="002A5174">
      <w:pPr>
        <w:pStyle w:val="20"/>
        <w:shd w:val="clear" w:color="auto" w:fill="auto"/>
        <w:tabs>
          <w:tab w:val="left" w:pos="985"/>
        </w:tabs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ab/>
      </w:r>
      <w:r w:rsidRPr="008921FE">
        <w:rPr>
          <w:rFonts w:ascii="Times New Roman" w:hAnsi="Times New Roman"/>
          <w:color w:val="000000"/>
          <w:sz w:val="28"/>
          <w:szCs w:val="28"/>
          <w:lang w:eastAsia="ru-RU" w:bidi="ru-RU"/>
        </w:rPr>
        <w:t>строительство новых станций обезжелезивания г.п. Лиозно, аг. Крынки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н.п.Перемонт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Бабиновичи, аг.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Надежино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Михалиново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2A5174" w:rsidRPr="008921FE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8921FE">
        <w:rPr>
          <w:rFonts w:ascii="Times New Roman" w:hAnsi="Times New Roman"/>
          <w:color w:val="000000"/>
          <w:sz w:val="28"/>
          <w:szCs w:val="28"/>
          <w:lang w:eastAsia="ru-RU" w:bidi="ru-RU"/>
        </w:rPr>
        <w:t>тампонаж существующих ведомственных скважин при неблагополучном их техническом и санитарном состоянии;</w:t>
      </w:r>
    </w:p>
    <w:p w:rsidR="002A5174" w:rsidRPr="008921FE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8921FE">
        <w:rPr>
          <w:rFonts w:ascii="Times New Roman" w:hAnsi="Times New Roman"/>
          <w:color w:val="000000"/>
          <w:sz w:val="28"/>
          <w:szCs w:val="28"/>
          <w:lang w:eastAsia="ru-RU" w:bidi="ru-RU"/>
        </w:rPr>
        <w:t>реконструкция изношенных водопроводных сетей.</w:t>
      </w:r>
    </w:p>
    <w:p w:rsidR="002A5174" w:rsidRPr="008921FE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FE">
        <w:rPr>
          <w:rFonts w:ascii="Times New Roman" w:hAnsi="Times New Roman"/>
          <w:sz w:val="28"/>
          <w:szCs w:val="28"/>
        </w:rPr>
        <w:t>В части рационального использования водных ресурсов предполагается достичь снижения удельного водопотребления на хозяйственно-питьевые нужды, сокращения потерь воды при добыче и транспортировке, а также:</w:t>
      </w:r>
    </w:p>
    <w:p w:rsidR="002A5174" w:rsidRPr="008921FE" w:rsidRDefault="002A5174" w:rsidP="002A517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FE">
        <w:rPr>
          <w:rFonts w:ascii="Times New Roman" w:hAnsi="Times New Roman"/>
          <w:sz w:val="28"/>
          <w:szCs w:val="28"/>
        </w:rPr>
        <w:t>экономное водопользование на основе внедрения приборов учета расходования воды (забор, использование, сброс стоков), а также внедрения прогрессивных ресурсосберегающих технологий;</w:t>
      </w:r>
    </w:p>
    <w:p w:rsidR="002A5174" w:rsidRPr="008921FE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FE">
        <w:rPr>
          <w:rFonts w:ascii="Times New Roman" w:hAnsi="Times New Roman"/>
          <w:sz w:val="28"/>
          <w:szCs w:val="28"/>
        </w:rPr>
        <w:t>снижение риска для здоровья населения путем дальнейшего развития централизованного водоснабжения;</w:t>
      </w:r>
    </w:p>
    <w:p w:rsidR="002A5174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1FE">
        <w:rPr>
          <w:rFonts w:ascii="Times New Roman" w:hAnsi="Times New Roman"/>
          <w:sz w:val="28"/>
          <w:szCs w:val="28"/>
        </w:rPr>
        <w:t>соблюдение режимов охраны и использования зон санитарной охраны ведомственных водозаборов и локальных артезианских скважин.</w:t>
      </w:r>
    </w:p>
    <w:p w:rsidR="002A5174" w:rsidRPr="008921FE" w:rsidRDefault="002A5174" w:rsidP="002A5174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174" w:rsidRDefault="002A5174" w:rsidP="002A5174">
      <w:pPr>
        <w:ind w:firstLine="709"/>
        <w:jc w:val="both"/>
        <w:rPr>
          <w:i/>
          <w:iCs/>
          <w:sz w:val="28"/>
          <w:szCs w:val="28"/>
        </w:rPr>
      </w:pPr>
      <w:r w:rsidRPr="00290009">
        <w:rPr>
          <w:b/>
          <w:bCs/>
          <w:sz w:val="28"/>
          <w:szCs w:val="28"/>
        </w:rPr>
        <w:t>Показатель 3.</w:t>
      </w:r>
      <w:r w:rsidRPr="00290009">
        <w:rPr>
          <w:b/>
          <w:bCs/>
          <w:sz w:val="28"/>
          <w:szCs w:val="28"/>
          <w:lang w:val="en-US"/>
        </w:rPr>
        <w:t>d</w:t>
      </w:r>
      <w:r w:rsidRPr="00290009">
        <w:rPr>
          <w:b/>
          <w:bCs/>
          <w:sz w:val="28"/>
          <w:szCs w:val="28"/>
        </w:rPr>
        <w:t>.1</w:t>
      </w:r>
      <w:r w:rsidRPr="0050796C">
        <w:rPr>
          <w:rFonts w:eastAsia="Calibri"/>
          <w:sz w:val="28"/>
          <w:szCs w:val="28"/>
          <w:lang w:eastAsia="en-US"/>
        </w:rPr>
        <w:t>–</w:t>
      </w:r>
      <w:r w:rsidRPr="00F65644">
        <w:rPr>
          <w:i/>
          <w:iCs/>
          <w:sz w:val="28"/>
          <w:szCs w:val="28"/>
        </w:rPr>
        <w:t>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2A5174" w:rsidRPr="00822A1E" w:rsidRDefault="002A5174" w:rsidP="002A51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A1E">
        <w:rPr>
          <w:rFonts w:ascii="Times New Roman" w:hAnsi="Times New Roman"/>
          <w:sz w:val="28"/>
          <w:szCs w:val="28"/>
        </w:rPr>
        <w:t xml:space="preserve">Мероприятия, проведенные по профилактике особо опасных инфекций в соответствии </w:t>
      </w:r>
      <w:r w:rsidRPr="00822A1E">
        <w:rPr>
          <w:rFonts w:ascii="Times New Roman" w:hAnsi="Times New Roman"/>
          <w:sz w:val="28"/>
          <w:szCs w:val="28"/>
          <w:lang w:val="ru-RU"/>
        </w:rPr>
        <w:t>с К</w:t>
      </w:r>
      <w:proofErr w:type="spellStart"/>
      <w:r w:rsidRPr="00822A1E">
        <w:rPr>
          <w:rFonts w:ascii="Times New Roman" w:hAnsi="Times New Roman"/>
          <w:sz w:val="28"/>
          <w:szCs w:val="28"/>
        </w:rPr>
        <w:t>омплексны</w:t>
      </w:r>
      <w:r w:rsidRPr="00822A1E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822A1E">
        <w:rPr>
          <w:rFonts w:ascii="Times New Roman" w:hAnsi="Times New Roman"/>
          <w:sz w:val="28"/>
          <w:szCs w:val="28"/>
        </w:rPr>
        <w:t xml:space="preserve"> план</w:t>
      </w:r>
      <w:r w:rsidRPr="00822A1E">
        <w:rPr>
          <w:rFonts w:ascii="Times New Roman" w:hAnsi="Times New Roman"/>
          <w:sz w:val="28"/>
          <w:szCs w:val="28"/>
          <w:lang w:val="ru-RU"/>
        </w:rPr>
        <w:t>ом</w:t>
      </w:r>
      <w:r w:rsidRPr="00822A1E">
        <w:rPr>
          <w:rFonts w:ascii="Times New Roman" w:hAnsi="Times New Roman"/>
          <w:sz w:val="28"/>
          <w:szCs w:val="28"/>
        </w:rPr>
        <w:t xml:space="preserve"> мероприятий по санитарной охране территории Витебской области от заноса и распространения особо опасных инфекций (на 20</w:t>
      </w:r>
      <w:r w:rsidRPr="00822A1E">
        <w:rPr>
          <w:rFonts w:ascii="Times New Roman" w:hAnsi="Times New Roman"/>
          <w:sz w:val="28"/>
          <w:szCs w:val="28"/>
          <w:lang w:val="ru-RU"/>
        </w:rPr>
        <w:t>2</w:t>
      </w:r>
      <w:r w:rsidRPr="00822A1E">
        <w:rPr>
          <w:rFonts w:ascii="Times New Roman" w:hAnsi="Times New Roman"/>
          <w:sz w:val="28"/>
          <w:szCs w:val="28"/>
        </w:rPr>
        <w:t>1–202</w:t>
      </w:r>
      <w:r w:rsidRPr="00822A1E">
        <w:rPr>
          <w:rFonts w:ascii="Times New Roman" w:hAnsi="Times New Roman"/>
          <w:sz w:val="28"/>
          <w:szCs w:val="28"/>
          <w:lang w:val="ru-RU"/>
        </w:rPr>
        <w:t>5</w:t>
      </w:r>
      <w:r w:rsidRPr="00822A1E">
        <w:rPr>
          <w:rFonts w:ascii="Times New Roman" w:hAnsi="Times New Roman"/>
          <w:sz w:val="28"/>
          <w:szCs w:val="28"/>
        </w:rPr>
        <w:t xml:space="preserve"> годы), нормативными документами МЗ РБ 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лептоспирозом, сибирской язвой.</w:t>
      </w:r>
    </w:p>
    <w:p w:rsidR="002A5174" w:rsidRPr="00366BC7" w:rsidRDefault="002A5174" w:rsidP="002A5174">
      <w:pPr>
        <w:ind w:firstLine="709"/>
        <w:jc w:val="both"/>
        <w:rPr>
          <w:sz w:val="28"/>
          <w:szCs w:val="28"/>
        </w:rPr>
      </w:pPr>
      <w:r w:rsidRPr="00366B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Комплексным планом</w:t>
      </w:r>
      <w:r w:rsidRPr="00366BC7">
        <w:rPr>
          <w:sz w:val="28"/>
          <w:szCs w:val="28"/>
        </w:rPr>
        <w:t xml:space="preserve"> по санитарной охране территории</w:t>
      </w:r>
      <w:r>
        <w:rPr>
          <w:sz w:val="28"/>
          <w:szCs w:val="28"/>
        </w:rPr>
        <w:t xml:space="preserve"> от 31.03.2021 на 2021-2025 годы</w:t>
      </w:r>
      <w:r w:rsidRPr="00366BC7">
        <w:rPr>
          <w:sz w:val="28"/>
          <w:szCs w:val="28"/>
        </w:rPr>
        <w:t xml:space="preserve">, документамиМЗ РБ проведена оценка всех организаций здравоохранения (далее – ОЗ). </w:t>
      </w:r>
      <w:r w:rsidRPr="0025405D">
        <w:rPr>
          <w:sz w:val="28"/>
          <w:szCs w:val="28"/>
        </w:rPr>
        <w:t xml:space="preserve">Центром гигиены и эпидемиологии принимаются меры по поддержанию постоянной готовности к работе в условиях завоза и выявления ООИ. </w:t>
      </w:r>
    </w:p>
    <w:p w:rsidR="002A5174" w:rsidRPr="00487CDA" w:rsidRDefault="002A5174" w:rsidP="002A5174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4C61">
        <w:rPr>
          <w:rFonts w:ascii="Times New Roman" w:hAnsi="Times New Roman"/>
          <w:color w:val="000000"/>
          <w:sz w:val="28"/>
          <w:szCs w:val="28"/>
        </w:rPr>
        <w:t>Мероприятия, проводимые</w:t>
      </w:r>
      <w:r w:rsidRPr="00F54C61">
        <w:rPr>
          <w:rFonts w:ascii="Times New Roman" w:hAnsi="Times New Roman"/>
          <w:sz w:val="28"/>
          <w:szCs w:val="28"/>
        </w:rPr>
        <w:t xml:space="preserve"> по профилактике коронавирусной инфекции </w:t>
      </w:r>
      <w:r w:rsidRPr="00F54C61">
        <w:rPr>
          <w:rFonts w:ascii="Times New Roman" w:hAnsi="Times New Roman"/>
          <w:color w:val="000000"/>
          <w:sz w:val="28"/>
          <w:szCs w:val="28"/>
        </w:rPr>
        <w:t>COVID-19 осуществлялись</w:t>
      </w:r>
      <w:r w:rsidRPr="00F54C61">
        <w:rPr>
          <w:rFonts w:ascii="Times New Roman" w:hAnsi="Times New Roman"/>
          <w:sz w:val="28"/>
          <w:szCs w:val="28"/>
        </w:rPr>
        <w:t xml:space="preserve"> в соответствии</w:t>
      </w:r>
      <w:r w:rsidRPr="00F54C61">
        <w:rPr>
          <w:rFonts w:ascii="Times New Roman" w:hAnsi="Times New Roman"/>
          <w:color w:val="000000"/>
          <w:sz w:val="28"/>
          <w:szCs w:val="28"/>
        </w:rPr>
        <w:t xml:space="preserve"> с разработанными «Комплексным планом по минимизации риска завоза и распространения инфекции COVID</w:t>
      </w:r>
      <w:r w:rsidRPr="00B05867">
        <w:rPr>
          <w:rFonts w:ascii="Times New Roman" w:hAnsi="Times New Roman"/>
          <w:sz w:val="28"/>
          <w:szCs w:val="28"/>
        </w:rPr>
        <w:t>–</w:t>
      </w:r>
      <w:r w:rsidRPr="00F54C61">
        <w:rPr>
          <w:rFonts w:ascii="Times New Roman" w:hAnsi="Times New Roman"/>
          <w:color w:val="000000"/>
          <w:sz w:val="28"/>
          <w:szCs w:val="28"/>
        </w:rPr>
        <w:t xml:space="preserve">19 в </w:t>
      </w:r>
      <w:r>
        <w:rPr>
          <w:rFonts w:ascii="Times New Roman" w:hAnsi="Times New Roman"/>
          <w:color w:val="000000"/>
          <w:sz w:val="28"/>
          <w:szCs w:val="28"/>
        </w:rPr>
        <w:t>Витебской области»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A5174" w:rsidRPr="00133629" w:rsidRDefault="002A5174" w:rsidP="002A5174">
      <w:pPr>
        <w:pStyle w:val="a4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3629">
        <w:rPr>
          <w:rFonts w:ascii="Times New Roman" w:hAnsi="Times New Roman"/>
          <w:sz w:val="28"/>
          <w:szCs w:val="28"/>
        </w:rPr>
        <w:t>Межведомственное взаимодействие в Лиозненском районе по укреплению здоровья населения, улучшению качества окружающей среды, профилактики болезней и формирования здорового образа жизни (далее – ФЗОЖ)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33629">
        <w:rPr>
          <w:rFonts w:ascii="Times New Roman" w:hAnsi="Times New Roman"/>
          <w:sz w:val="28"/>
          <w:szCs w:val="28"/>
        </w:rPr>
        <w:t xml:space="preserve"> </w:t>
      </w:r>
      <w:r w:rsidRPr="00133629">
        <w:rPr>
          <w:rFonts w:ascii="Times New Roman" w:hAnsi="Times New Roman"/>
          <w:sz w:val="28"/>
          <w:szCs w:val="28"/>
        </w:rPr>
        <w:lastRenderedPageBreak/>
        <w:t xml:space="preserve">году обеспечивалось проведением мероприятий по реализации следующих комплексных планов мероприятий, утвержденных Лиозненским районным исполнительным комитетом: </w:t>
      </w:r>
    </w:p>
    <w:p w:rsidR="002A5174" w:rsidRDefault="002A5174" w:rsidP="002A517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5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80D5F">
        <w:rPr>
          <w:rFonts w:ascii="Times New Roman" w:hAnsi="Times New Roman"/>
          <w:sz w:val="28"/>
          <w:szCs w:val="28"/>
        </w:rPr>
        <w:t xml:space="preserve"> дополнительных мероприятий по профилактике и снижению распространения острых респираторных инфекций, в том числе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80D5F">
        <w:rPr>
          <w:rFonts w:ascii="Times New Roman" w:hAnsi="Times New Roman"/>
          <w:sz w:val="28"/>
          <w:szCs w:val="28"/>
        </w:rPr>
        <w:t xml:space="preserve">вызванных </w:t>
      </w:r>
      <w:r w:rsidRPr="00780D5F">
        <w:rPr>
          <w:rFonts w:ascii="Times New Roman" w:hAnsi="Times New Roman"/>
          <w:sz w:val="28"/>
          <w:szCs w:val="28"/>
          <w:lang w:val="en-US"/>
        </w:rPr>
        <w:t>COVID</w:t>
      </w:r>
      <w:r w:rsidRPr="00B05867">
        <w:rPr>
          <w:rFonts w:ascii="Times New Roman" w:hAnsi="Times New Roman"/>
          <w:sz w:val="28"/>
          <w:szCs w:val="28"/>
        </w:rPr>
        <w:t>–</w:t>
      </w:r>
      <w:r w:rsidRPr="00780D5F">
        <w:rPr>
          <w:rFonts w:ascii="Times New Roman" w:hAnsi="Times New Roman"/>
          <w:sz w:val="28"/>
          <w:szCs w:val="28"/>
        </w:rPr>
        <w:t xml:space="preserve">19, в </w:t>
      </w:r>
      <w:r>
        <w:rPr>
          <w:rFonts w:ascii="Times New Roman" w:hAnsi="Times New Roman"/>
          <w:sz w:val="28"/>
          <w:szCs w:val="28"/>
        </w:rPr>
        <w:t>Лиозненском районе</w:t>
      </w:r>
      <w:r w:rsidRPr="00780D5F">
        <w:rPr>
          <w:rFonts w:ascii="Times New Roman" w:hAnsi="Times New Roman"/>
          <w:sz w:val="28"/>
          <w:szCs w:val="28"/>
        </w:rPr>
        <w:t xml:space="preserve">, утвержденный </w:t>
      </w:r>
      <w:r w:rsidRPr="00133629">
        <w:rPr>
          <w:rFonts w:ascii="Times New Roman" w:hAnsi="Times New Roman"/>
          <w:sz w:val="28"/>
          <w:szCs w:val="28"/>
        </w:rPr>
        <w:t xml:space="preserve">Лиозненским районным </w:t>
      </w:r>
      <w:r w:rsidRPr="00780D5F">
        <w:rPr>
          <w:rFonts w:ascii="Times New Roman" w:hAnsi="Times New Roman"/>
          <w:sz w:val="28"/>
          <w:szCs w:val="28"/>
        </w:rPr>
        <w:t>исполнительным комитетом 3</w:t>
      </w:r>
      <w:r>
        <w:rPr>
          <w:rFonts w:ascii="Times New Roman" w:hAnsi="Times New Roman"/>
          <w:sz w:val="28"/>
          <w:szCs w:val="28"/>
        </w:rPr>
        <w:t>1</w:t>
      </w:r>
      <w:r w:rsidRPr="00780D5F">
        <w:rPr>
          <w:rFonts w:ascii="Times New Roman" w:hAnsi="Times New Roman"/>
          <w:sz w:val="28"/>
          <w:szCs w:val="28"/>
        </w:rPr>
        <w:t>.03.2020;</w:t>
      </w:r>
    </w:p>
    <w:p w:rsidR="002A5174" w:rsidRDefault="002A5174" w:rsidP="002A517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D5F">
        <w:rPr>
          <w:rFonts w:ascii="Times New Roman" w:hAnsi="Times New Roman"/>
          <w:sz w:val="28"/>
          <w:szCs w:val="28"/>
        </w:rPr>
        <w:t>комплексны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780D5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80D5F">
        <w:rPr>
          <w:rFonts w:ascii="Times New Roman" w:hAnsi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/>
          <w:sz w:val="28"/>
          <w:szCs w:val="28"/>
          <w:lang w:val="ru-RU"/>
        </w:rPr>
        <w:t xml:space="preserve">профилактике </w:t>
      </w:r>
      <w:r>
        <w:rPr>
          <w:rFonts w:ascii="Times New Roman" w:hAnsi="Times New Roman"/>
          <w:sz w:val="28"/>
          <w:szCs w:val="28"/>
        </w:rPr>
        <w:t>остры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780D5F">
        <w:rPr>
          <w:rFonts w:ascii="Times New Roman" w:hAnsi="Times New Roman"/>
          <w:sz w:val="28"/>
          <w:szCs w:val="28"/>
        </w:rPr>
        <w:t xml:space="preserve"> респираторны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780D5F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  <w:lang w:val="ru-RU"/>
        </w:rPr>
        <w:t>й и гриппа на территории Лиозненского района на 2020</w:t>
      </w:r>
      <w:r w:rsidRPr="00B058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2024гг.</w:t>
      </w:r>
      <w:r w:rsidRPr="00780D5F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val="ru-RU"/>
        </w:rPr>
        <w:t xml:space="preserve">Лиозненским районным </w:t>
      </w:r>
      <w:r w:rsidRPr="00780D5F">
        <w:rPr>
          <w:rFonts w:ascii="Times New Roman" w:hAnsi="Times New Roman"/>
          <w:sz w:val="28"/>
          <w:szCs w:val="28"/>
        </w:rPr>
        <w:t xml:space="preserve">исполнительным комитетом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780D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80D5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A5174" w:rsidRDefault="002A5174" w:rsidP="002A51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C61">
        <w:rPr>
          <w:rFonts w:ascii="Times New Roman" w:hAnsi="Times New Roman"/>
          <w:color w:val="000000"/>
          <w:sz w:val="28"/>
          <w:szCs w:val="28"/>
        </w:rPr>
        <w:t xml:space="preserve">Создан и функционирует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районны</w:t>
      </w:r>
      <w:r w:rsidRPr="00F54C61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F54C61">
        <w:rPr>
          <w:rFonts w:ascii="Times New Roman" w:hAnsi="Times New Roman"/>
          <w:color w:val="000000"/>
          <w:sz w:val="28"/>
          <w:szCs w:val="28"/>
        </w:rPr>
        <w:t xml:space="preserve"> штаб по предотвращению завоза, распространения случаев и защите населения от инфекции, вызванной коронавирусом COVID</w:t>
      </w:r>
      <w:r w:rsidRPr="00B05867">
        <w:rPr>
          <w:rFonts w:ascii="Times New Roman" w:hAnsi="Times New Roman"/>
          <w:sz w:val="28"/>
          <w:szCs w:val="28"/>
        </w:rPr>
        <w:t>–</w:t>
      </w:r>
      <w:r w:rsidRPr="00F54C61">
        <w:rPr>
          <w:rFonts w:ascii="Times New Roman" w:hAnsi="Times New Roman"/>
          <w:color w:val="000000"/>
          <w:sz w:val="28"/>
          <w:szCs w:val="28"/>
        </w:rPr>
        <w:t>19.</w:t>
      </w:r>
    </w:p>
    <w:p w:rsidR="002A5174" w:rsidRPr="008E67E9" w:rsidRDefault="002A5174" w:rsidP="002A5174">
      <w:pPr>
        <w:ind w:left="-108" w:firstLine="817"/>
        <w:jc w:val="both"/>
        <w:rPr>
          <w:rFonts w:eastAsia="Calibri"/>
          <w:sz w:val="28"/>
          <w:szCs w:val="28"/>
          <w:lang w:eastAsia="en-US"/>
        </w:rPr>
      </w:pPr>
      <w:r w:rsidRPr="008E67E9">
        <w:rPr>
          <w:sz w:val="28"/>
          <w:szCs w:val="28"/>
        </w:rPr>
        <w:t xml:space="preserve">Вывод: </w:t>
      </w:r>
      <w:r>
        <w:rPr>
          <w:sz w:val="28"/>
          <w:szCs w:val="28"/>
        </w:rPr>
        <w:t>отсутствие целевого показателя не позволяет сделать однозначный вывод по достижению показателя ЦУР 3</w:t>
      </w:r>
      <w:r w:rsidRPr="00CA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CA19AA">
        <w:rPr>
          <w:sz w:val="28"/>
          <w:szCs w:val="28"/>
        </w:rPr>
        <w:t>.1</w:t>
      </w:r>
      <w:r>
        <w:rPr>
          <w:sz w:val="28"/>
          <w:szCs w:val="28"/>
        </w:rPr>
        <w:t xml:space="preserve">, вместе с тем по косвенным показателям динамика положительная, </w:t>
      </w:r>
      <w:r w:rsidRPr="008E67E9">
        <w:rPr>
          <w:sz w:val="28"/>
          <w:szCs w:val="28"/>
        </w:rPr>
        <w:t>межведомственное взаимодействие налажено</w:t>
      </w:r>
      <w:r>
        <w:rPr>
          <w:sz w:val="28"/>
          <w:szCs w:val="28"/>
        </w:rPr>
        <w:t>.</w:t>
      </w:r>
    </w:p>
    <w:p w:rsidR="002A5174" w:rsidRDefault="002A5174" w:rsidP="002A5174">
      <w:pPr>
        <w:rPr>
          <w:b/>
          <w:sz w:val="28"/>
          <w:szCs w:val="28"/>
        </w:rPr>
      </w:pPr>
    </w:p>
    <w:p w:rsidR="002A5174" w:rsidRPr="00BC4D7F" w:rsidRDefault="002A5174" w:rsidP="002A5174">
      <w:pPr>
        <w:ind w:firstLine="709"/>
        <w:jc w:val="both"/>
        <w:rPr>
          <w:i/>
          <w:iCs/>
          <w:sz w:val="28"/>
          <w:szCs w:val="28"/>
        </w:rPr>
      </w:pPr>
      <w:r w:rsidRPr="00AD0560">
        <w:rPr>
          <w:b/>
          <w:bCs/>
          <w:sz w:val="28"/>
          <w:szCs w:val="28"/>
        </w:rPr>
        <w:t xml:space="preserve">Показатель ЦУР </w:t>
      </w:r>
      <w:r w:rsidRPr="009E4696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  <w:lang w:val="en-US"/>
        </w:rPr>
        <w:t>b</w:t>
      </w:r>
      <w:r w:rsidRPr="009E4696">
        <w:rPr>
          <w:b/>
          <w:bCs/>
          <w:sz w:val="28"/>
          <w:szCs w:val="28"/>
        </w:rPr>
        <w:t>.1</w:t>
      </w:r>
      <w:r w:rsidRPr="0050796C">
        <w:rPr>
          <w:rFonts w:eastAsia="Calibri"/>
          <w:sz w:val="28"/>
          <w:szCs w:val="28"/>
          <w:lang w:eastAsia="en-US"/>
        </w:rPr>
        <w:t>–</w:t>
      </w:r>
      <w:r w:rsidRPr="00BC4D7F">
        <w:rPr>
          <w:i/>
          <w:iCs/>
          <w:sz w:val="28"/>
          <w:szCs w:val="28"/>
        </w:rPr>
        <w:t>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</w:p>
    <w:p w:rsidR="002A5174" w:rsidRDefault="002A5174" w:rsidP="002A5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Прослеживаются положительные тенденции по косвенным показателям: </w:t>
      </w:r>
    </w:p>
    <w:p w:rsidR="002A5174" w:rsidRPr="00CA3A40" w:rsidRDefault="002A5174" w:rsidP="002A5174">
      <w:pPr>
        <w:ind w:firstLine="709"/>
        <w:jc w:val="both"/>
        <w:rPr>
          <w:sz w:val="28"/>
          <w:szCs w:val="28"/>
        </w:rPr>
      </w:pPr>
      <w:r w:rsidRPr="00CA3A40">
        <w:rPr>
          <w:sz w:val="28"/>
          <w:szCs w:val="28"/>
        </w:rPr>
        <w:t>общая площадь жилого фонда оборудованного водопроводом по району (</w:t>
      </w:r>
      <w:bookmarkStart w:id="2" w:name="_Hlk73005852"/>
      <w:r w:rsidRPr="00CA3A40">
        <w:rPr>
          <w:sz w:val="28"/>
          <w:szCs w:val="28"/>
        </w:rPr>
        <w:t>2011 год – 61,7%; 2020 год – 81,2%, 2021год-83,9%);</w:t>
      </w:r>
    </w:p>
    <w:bookmarkEnd w:id="2"/>
    <w:p w:rsidR="002A5174" w:rsidRPr="00CA3A40" w:rsidRDefault="002A5174" w:rsidP="002A5174">
      <w:pPr>
        <w:ind w:firstLine="709"/>
        <w:jc w:val="both"/>
        <w:rPr>
          <w:sz w:val="28"/>
          <w:szCs w:val="28"/>
        </w:rPr>
      </w:pPr>
      <w:r w:rsidRPr="00CA3A40">
        <w:rPr>
          <w:sz w:val="28"/>
          <w:szCs w:val="28"/>
        </w:rPr>
        <w:t>городской  поселок (2011 год – 71,6%; 2020 год – 91,3%, 2021год – 92,3%);</w:t>
      </w:r>
    </w:p>
    <w:p w:rsidR="002A5174" w:rsidRPr="00CA3A40" w:rsidRDefault="002A5174" w:rsidP="002A5174">
      <w:pPr>
        <w:ind w:firstLine="709"/>
        <w:jc w:val="both"/>
        <w:rPr>
          <w:sz w:val="28"/>
          <w:szCs w:val="28"/>
        </w:rPr>
      </w:pPr>
      <w:r w:rsidRPr="00CA3A40">
        <w:rPr>
          <w:sz w:val="28"/>
          <w:szCs w:val="28"/>
        </w:rPr>
        <w:t>сельские поселения (2011 год – 31,2%; 2020 год – 71,8%; 2021 год–72,8%);</w:t>
      </w:r>
    </w:p>
    <w:p w:rsidR="002A5174" w:rsidRPr="000345B9" w:rsidRDefault="002A5174" w:rsidP="002A5174">
      <w:pPr>
        <w:ind w:firstLine="709"/>
        <w:jc w:val="both"/>
        <w:rPr>
          <w:sz w:val="28"/>
          <w:szCs w:val="28"/>
        </w:rPr>
      </w:pPr>
      <w:r w:rsidRPr="000345B9">
        <w:rPr>
          <w:sz w:val="28"/>
          <w:szCs w:val="28"/>
        </w:rPr>
        <w:t>общая площадь жилого фонда оборудованного канализацией по району (2011 год – 63,9%; 2020 год – 68,2%; 2021 год–68,4%);</w:t>
      </w:r>
    </w:p>
    <w:p w:rsidR="002A5174" w:rsidRPr="000345B9" w:rsidRDefault="002A5174" w:rsidP="002A5174">
      <w:pPr>
        <w:ind w:firstLine="709"/>
        <w:jc w:val="both"/>
        <w:rPr>
          <w:sz w:val="28"/>
          <w:szCs w:val="28"/>
        </w:rPr>
      </w:pPr>
      <w:r w:rsidRPr="000345B9">
        <w:rPr>
          <w:sz w:val="28"/>
          <w:szCs w:val="28"/>
        </w:rPr>
        <w:t>городские поселения (2011 год – 65,5%; 2020 год – 76,1%; 2021 год–76,4%);</w:t>
      </w:r>
    </w:p>
    <w:p w:rsidR="002A5174" w:rsidRDefault="002A5174" w:rsidP="002A5174">
      <w:pPr>
        <w:ind w:firstLine="709"/>
        <w:jc w:val="both"/>
        <w:rPr>
          <w:sz w:val="28"/>
          <w:szCs w:val="28"/>
        </w:rPr>
      </w:pPr>
      <w:r w:rsidRPr="000345B9">
        <w:rPr>
          <w:sz w:val="28"/>
          <w:szCs w:val="28"/>
        </w:rPr>
        <w:t>сельские поселения (2011 год – 30,1%; 2020 год – 37,2%; 2021 год–37,4%).</w:t>
      </w:r>
    </w:p>
    <w:p w:rsidR="002A5174" w:rsidRDefault="002A5174" w:rsidP="002A5174">
      <w:pPr>
        <w:ind w:firstLine="709"/>
        <w:jc w:val="both"/>
        <w:rPr>
          <w:sz w:val="28"/>
          <w:szCs w:val="28"/>
        </w:rPr>
      </w:pPr>
      <w:r w:rsidRPr="008A6BA8">
        <w:rPr>
          <w:sz w:val="28"/>
          <w:szCs w:val="28"/>
        </w:rPr>
        <w:t>Состояние водных объектов в местах водопользования населения за период 2010</w:t>
      </w:r>
      <w:r w:rsidRPr="00B05867">
        <w:rPr>
          <w:sz w:val="28"/>
          <w:szCs w:val="28"/>
        </w:rPr>
        <w:t>–</w:t>
      </w:r>
      <w:r w:rsidRPr="008A6BA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A6BA8">
        <w:rPr>
          <w:sz w:val="28"/>
          <w:szCs w:val="28"/>
        </w:rPr>
        <w:t xml:space="preserve"> годы удельный вес проб воды соответствуют как по гигиеническим требованиям, так по микробиологическим показателям (2001 год – 0,0%; 202</w:t>
      </w:r>
      <w:r>
        <w:rPr>
          <w:sz w:val="28"/>
          <w:szCs w:val="28"/>
        </w:rPr>
        <w:t>1</w:t>
      </w:r>
      <w:r w:rsidRPr="008A6BA8">
        <w:rPr>
          <w:sz w:val="28"/>
          <w:szCs w:val="28"/>
        </w:rPr>
        <w:t xml:space="preserve"> год – 0,0%), по санитарно–химическим показателям (2010 год – 0,0%; 202</w:t>
      </w:r>
      <w:r>
        <w:rPr>
          <w:sz w:val="28"/>
          <w:szCs w:val="28"/>
        </w:rPr>
        <w:t>1</w:t>
      </w:r>
      <w:r w:rsidRPr="008A6BA8">
        <w:rPr>
          <w:sz w:val="28"/>
          <w:szCs w:val="28"/>
        </w:rPr>
        <w:t xml:space="preserve"> год – 0,0%).</w:t>
      </w:r>
    </w:p>
    <w:p w:rsidR="002A5174" w:rsidRPr="00BC4D7F" w:rsidRDefault="002A5174" w:rsidP="002A5174">
      <w:pPr>
        <w:tabs>
          <w:tab w:val="left" w:pos="540"/>
          <w:tab w:val="left" w:pos="4678"/>
        </w:tabs>
        <w:ind w:firstLine="709"/>
        <w:jc w:val="both"/>
        <w:rPr>
          <w:i/>
          <w:iCs/>
          <w:sz w:val="28"/>
          <w:szCs w:val="28"/>
          <w:u w:val="single"/>
        </w:rPr>
      </w:pPr>
      <w:r w:rsidRPr="00BC4D7F">
        <w:rPr>
          <w:i/>
          <w:iCs/>
          <w:sz w:val="28"/>
          <w:szCs w:val="28"/>
          <w:u w:val="single"/>
        </w:rPr>
        <w:t xml:space="preserve">Проблемные аспекты: </w:t>
      </w:r>
    </w:p>
    <w:p w:rsidR="002A5174" w:rsidRPr="00E47AE2" w:rsidRDefault="002A5174" w:rsidP="002A5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38D">
        <w:rPr>
          <w:sz w:val="28"/>
          <w:szCs w:val="28"/>
        </w:rPr>
        <w:t xml:space="preserve">недостаточная работа с населением по привлечению средств для строительства сетей водопровода и канализации, которую должны проводить местные Советы депутатов. Без привлечения средств граждан на строительство сетей </w:t>
      </w:r>
      <w:r w:rsidRPr="0037538D">
        <w:rPr>
          <w:sz w:val="28"/>
          <w:szCs w:val="28"/>
        </w:rPr>
        <w:lastRenderedPageBreak/>
        <w:t>водопровода</w:t>
      </w:r>
      <w:r>
        <w:rPr>
          <w:sz w:val="28"/>
          <w:szCs w:val="28"/>
        </w:rPr>
        <w:t xml:space="preserve">, </w:t>
      </w:r>
      <w:r w:rsidRPr="0037538D">
        <w:rPr>
          <w:sz w:val="28"/>
          <w:szCs w:val="28"/>
        </w:rPr>
        <w:t xml:space="preserve"> не представляется возможным выполнить норматив государственного социального стандарта по обслуживанию населения в части обеспечения потребителей централизованными системами водоснабжения в городах и городских поселках – 100 %, </w:t>
      </w:r>
      <w:proofErr w:type="spellStart"/>
      <w:r w:rsidRPr="0037538D">
        <w:rPr>
          <w:sz w:val="28"/>
          <w:szCs w:val="28"/>
        </w:rPr>
        <w:t>агрогородках</w:t>
      </w:r>
      <w:proofErr w:type="spellEnd"/>
      <w:r w:rsidRPr="0037538D">
        <w:rPr>
          <w:sz w:val="28"/>
          <w:szCs w:val="28"/>
        </w:rPr>
        <w:t xml:space="preserve"> на уровне 90 % к 2026 году, утвержденный постановлением Совета Министров Республики Беларусь от 30 мая 2003 г. № 724.</w:t>
      </w:r>
    </w:p>
    <w:p w:rsidR="002A5174" w:rsidRPr="008E67E9" w:rsidRDefault="002A5174" w:rsidP="002A5174">
      <w:pPr>
        <w:ind w:firstLine="709"/>
        <w:jc w:val="both"/>
        <w:rPr>
          <w:sz w:val="28"/>
          <w:szCs w:val="28"/>
        </w:rPr>
      </w:pPr>
      <w:r w:rsidRPr="008E67E9">
        <w:rPr>
          <w:sz w:val="28"/>
          <w:szCs w:val="28"/>
        </w:rPr>
        <w:t>Вывод: анализ хода реализации на территории области показателя ЦУР свидетельствует о положительной тенденции по достижению устойчивости территории в области обеспечения базовыми санитарно</w:t>
      </w:r>
      <w:r w:rsidRPr="00057287">
        <w:rPr>
          <w:sz w:val="28"/>
          <w:szCs w:val="28"/>
        </w:rPr>
        <w:t>–</w:t>
      </w:r>
      <w:r w:rsidRPr="008E67E9">
        <w:rPr>
          <w:sz w:val="28"/>
          <w:szCs w:val="28"/>
        </w:rPr>
        <w:t>гигиеническими условиями, вместе с тем необходимо продолжить работу и активизировать межведомственное взаимодействие.</w:t>
      </w:r>
    </w:p>
    <w:p w:rsidR="002A5174" w:rsidRDefault="002A5174" w:rsidP="002A5174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5174" w:rsidRDefault="002A5174" w:rsidP="002A5174">
      <w:pPr>
        <w:pStyle w:val="a6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20779">
        <w:rPr>
          <w:rFonts w:ascii="Times New Roman" w:hAnsi="Times New Roman"/>
          <w:b/>
          <w:bCs/>
          <w:sz w:val="28"/>
          <w:szCs w:val="28"/>
        </w:rPr>
        <w:t>Показатель ЦУР №11.6.2</w:t>
      </w:r>
      <w:r w:rsidRPr="00E17823">
        <w:rPr>
          <w:rFonts w:ascii="Times New Roman" w:hAnsi="Times New Roman"/>
          <w:i/>
          <w:iCs/>
          <w:sz w:val="28"/>
          <w:szCs w:val="28"/>
        </w:rPr>
        <w:t>Среднегодовой уровень содержания мелких твердых частиц (класса PM) в атмосфере отдельных городов (в пересчете на численность населения).</w:t>
      </w:r>
    </w:p>
    <w:p w:rsidR="002A5174" w:rsidRDefault="002A5174" w:rsidP="002A517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Замеры содержания частиц класса РМ 10 и 2,5 на территории Лиозненского района не проводятся.</w:t>
      </w:r>
    </w:p>
    <w:p w:rsidR="002A5174" w:rsidRPr="00A836DE" w:rsidRDefault="002A5174" w:rsidP="002A5174">
      <w:pPr>
        <w:pStyle w:val="a6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Pr="000345B9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20779">
        <w:rPr>
          <w:rFonts w:ascii="Times New Roman" w:hAnsi="Times New Roman"/>
          <w:sz w:val="28"/>
          <w:szCs w:val="28"/>
        </w:rPr>
        <w:t>беспечение контроля концентраций вредных веществ в атмосферном воздухе на границе санитарно</w:t>
      </w:r>
      <w:r w:rsidRPr="000345B9">
        <w:rPr>
          <w:sz w:val="28"/>
          <w:szCs w:val="28"/>
        </w:rPr>
        <w:t>–</w:t>
      </w:r>
      <w:r w:rsidRPr="00320779">
        <w:rPr>
          <w:rFonts w:ascii="Times New Roman" w:hAnsi="Times New Roman"/>
          <w:sz w:val="28"/>
          <w:szCs w:val="28"/>
        </w:rPr>
        <w:t>защитных  зон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887C29" w:rsidRDefault="00887C29"/>
    <w:sectPr w:rsidR="00887C29" w:rsidSect="002A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3C"/>
    <w:rsid w:val="001A653C"/>
    <w:rsid w:val="002A5174"/>
    <w:rsid w:val="0035063F"/>
    <w:rsid w:val="00404D1E"/>
    <w:rsid w:val="00887C29"/>
    <w:rsid w:val="00923A08"/>
    <w:rsid w:val="0094534C"/>
    <w:rsid w:val="00982F7C"/>
    <w:rsid w:val="00F2437A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5174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174"/>
    <w:pPr>
      <w:widowControl w:val="0"/>
      <w:shd w:val="clear" w:color="auto" w:fill="FFFFFF"/>
      <w:spacing w:before="1060" w:line="278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3">
    <w:name w:val="Normal (Web)"/>
    <w:aliases w:val="Обычный (Интернет),Обычный (веб)1"/>
    <w:basedOn w:val="a"/>
    <w:uiPriority w:val="99"/>
    <w:unhideWhenUsed/>
    <w:rsid w:val="002A5174"/>
    <w:pPr>
      <w:spacing w:before="100" w:beforeAutospacing="1" w:after="100" w:afterAutospacing="1"/>
    </w:pPr>
  </w:style>
  <w:style w:type="paragraph" w:styleId="a4">
    <w:name w:val="List Paragraph"/>
    <w:aliases w:val="References,Paragraphe de liste1,List Paragraph1,Liste couleur - Accent 11"/>
    <w:basedOn w:val="a"/>
    <w:link w:val="a5"/>
    <w:uiPriority w:val="34"/>
    <w:qFormat/>
    <w:rsid w:val="002A517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paragraph" w:styleId="a6">
    <w:name w:val="No Spacing"/>
    <w:link w:val="a7"/>
    <w:uiPriority w:val="1"/>
    <w:qFormat/>
    <w:rsid w:val="002A51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A5174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A517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A517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aliases w:val="References Знак,Paragraphe de liste1 Знак,List Paragraph1 Знак,Liste couleur - Accent 11 Знак"/>
    <w:link w:val="a4"/>
    <w:uiPriority w:val="34"/>
    <w:locked/>
    <w:rsid w:val="002A5174"/>
    <w:rPr>
      <w:rFonts w:ascii="Calibri" w:eastAsia="Calibri" w:hAnsi="Calibri" w:cs="Times New Roman"/>
      <w:sz w:val="20"/>
      <w:szCs w:val="20"/>
      <w:lang/>
    </w:rPr>
  </w:style>
  <w:style w:type="character" w:customStyle="1" w:styleId="23">
    <w:name w:val="Основной текст (2) + Курсив"/>
    <w:rsid w:val="002A5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Plain Text"/>
    <w:basedOn w:val="a"/>
    <w:link w:val="a9"/>
    <w:qFormat/>
    <w:rsid w:val="002A5174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basedOn w:val="a0"/>
    <w:link w:val="a8"/>
    <w:rsid w:val="002A517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Идеалогия-3</cp:lastModifiedBy>
  <cp:revision>8</cp:revision>
  <dcterms:created xsi:type="dcterms:W3CDTF">2022-10-27T09:34:00Z</dcterms:created>
  <dcterms:modified xsi:type="dcterms:W3CDTF">2022-10-27T14:05:00Z</dcterms:modified>
</cp:coreProperties>
</file>