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AD" w:rsidRDefault="006653AD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 И НАЦИОНАЛЬНОГО БАНКА РЕСПУБЛИКИ БЕЛАРУСЬ</w:t>
      </w:r>
    </w:p>
    <w:p w:rsidR="006653AD" w:rsidRDefault="006653AD">
      <w:pPr>
        <w:pStyle w:val="newncpi"/>
        <w:ind w:firstLine="0"/>
        <w:jc w:val="center"/>
      </w:pPr>
      <w:r>
        <w:rPr>
          <w:rStyle w:val="datepr"/>
        </w:rPr>
        <w:t>29 ноября 2019 г.</w:t>
      </w:r>
      <w:r>
        <w:rPr>
          <w:rStyle w:val="number"/>
        </w:rPr>
        <w:t xml:space="preserve"> № 819/16</w:t>
      </w:r>
    </w:p>
    <w:bookmarkEnd w:id="0"/>
    <w:p w:rsidR="006653AD" w:rsidRDefault="006653AD">
      <w:pPr>
        <w:pStyle w:val="titlencpi"/>
      </w:pPr>
      <w:r>
        <w:t>Об изменении постановления Совета Министров Республики Беларусь и Национального банка Республики Беларусь от 6 июля 2011 г. № 924/16</w:t>
      </w:r>
    </w:p>
    <w:p w:rsidR="006653AD" w:rsidRDefault="006653AD">
      <w:pPr>
        <w:pStyle w:val="preamble"/>
      </w:pPr>
      <w:r>
        <w:t>На основании статьи 11 Закона Республики Беларусь от 23 июля 2008 г. № 424-З «О Совете Министров Республики Беларусь», статьи 26 Банковского кодекса Республики Беларусь Совет Министров Республики Беларусь и Национальный банк Республики Беларусь ПОСТАНОВЛЯЮТ:</w:t>
      </w:r>
    </w:p>
    <w:p w:rsidR="006653AD" w:rsidRDefault="006653AD">
      <w:pPr>
        <w:pStyle w:val="point"/>
      </w:pPr>
      <w:r>
        <w:t>1. </w:t>
      </w:r>
      <w:proofErr w:type="gramStart"/>
      <w:r>
        <w:t>Внести в постановление Совета Министров Республики Беларусь и Национального банка Республики Беларусь от 6 июля 2011 г. № 924/16 «Об использовании кассового оборудования, платежных терминалов, автоматических электронных аппаратов, торговых автоматов и о приеме наличных денежных средств, банковских платежных карточек при продаже товаров, выполнении работ, оказании услуг, осуществлении деятельности в сфере игорного бизнеса, лотерейной деятельности, проведении электронных интерактивных игр и выпуске</w:t>
      </w:r>
      <w:proofErr w:type="gramEnd"/>
      <w:r>
        <w:t xml:space="preserve"> в обращение кассового оборудования» следующие изменения:</w:t>
      </w:r>
    </w:p>
    <w:p w:rsidR="006653AD" w:rsidRDefault="006653AD">
      <w:pPr>
        <w:pStyle w:val="underpoint"/>
      </w:pPr>
      <w:r>
        <w:t>1.1. название изложить в следующей редакции:</w:t>
      </w:r>
    </w:p>
    <w:p w:rsidR="006653AD" w:rsidRDefault="006653AD">
      <w:pPr>
        <w:pStyle w:val="newncpi"/>
      </w:pPr>
      <w:r>
        <w:t>«Об использовании кассового и иного оборудования при приеме сре</w:t>
      </w:r>
      <w:proofErr w:type="gramStart"/>
      <w:r>
        <w:t>дств пл</w:t>
      </w:r>
      <w:proofErr w:type="gramEnd"/>
      <w:r>
        <w:t>атежа»;</w:t>
      </w:r>
    </w:p>
    <w:p w:rsidR="006653AD" w:rsidRDefault="006653AD">
      <w:pPr>
        <w:pStyle w:val="newncpi"/>
      </w:pPr>
      <w:r>
        <w:t>в преамбуле слово «года» заменить словами «г. № 424-З»;</w:t>
      </w:r>
    </w:p>
    <w:p w:rsidR="006653AD" w:rsidRDefault="006653AD">
      <w:pPr>
        <w:pStyle w:val="newncpi"/>
      </w:pPr>
      <w:r>
        <w:t>пункт 1 изложить в следующей редакции:</w:t>
      </w:r>
    </w:p>
    <w:p w:rsidR="006653AD" w:rsidRDefault="006653AD">
      <w:pPr>
        <w:pStyle w:val="point"/>
      </w:pPr>
      <w:r>
        <w:rPr>
          <w:rStyle w:val="rednoun"/>
        </w:rPr>
        <w:t>«</w:t>
      </w:r>
      <w:r>
        <w:t>1. Утвердить Положение об использовании кассового и иного оборудования при приеме средств платежа (прилагается)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6653AD" w:rsidRDefault="006653AD">
      <w:pPr>
        <w:pStyle w:val="newncpi"/>
      </w:pPr>
      <w:r>
        <w:t>в пункте 2:</w:t>
      </w:r>
    </w:p>
    <w:p w:rsidR="006653AD" w:rsidRDefault="006653AD">
      <w:pPr>
        <w:pStyle w:val="newncpi"/>
      </w:pPr>
      <w:r>
        <w:t>в подпункте 2.4 слова «января 2020 г.» заменить словами «декабря 2020 г.»;</w:t>
      </w:r>
    </w:p>
    <w:p w:rsidR="006653AD" w:rsidRDefault="006653AD">
      <w:pPr>
        <w:pStyle w:val="newncpi"/>
      </w:pPr>
      <w:r>
        <w:t>в абзаце седьмом части второй подпункта 2.6 слово «двух» заменить словом «тринадцати»;</w:t>
      </w:r>
    </w:p>
    <w:p w:rsidR="006653AD" w:rsidRDefault="006653AD">
      <w:pPr>
        <w:pStyle w:val="newncpi"/>
      </w:pPr>
      <w:r>
        <w:t>из подпункта 2.8.2, частей первой и второй подпункта 2.8</w:t>
      </w:r>
      <w:r>
        <w:rPr>
          <w:vertAlign w:val="superscript"/>
        </w:rPr>
        <w:t>1</w:t>
      </w:r>
      <w:r>
        <w:t>, частей первой и второй подпункта 2.9 слова «к настоящему постановлению» исключить;</w:t>
      </w:r>
    </w:p>
    <w:p w:rsidR="006653AD" w:rsidRDefault="006653AD">
      <w:pPr>
        <w:pStyle w:val="newncpi"/>
      </w:pPr>
      <w:r>
        <w:t>дополнить пункт подпунктом 2.10 следующего содержания:</w:t>
      </w:r>
    </w:p>
    <w:p w:rsidR="006653AD" w:rsidRDefault="006653AD">
      <w:pPr>
        <w:pStyle w:val="underpoint"/>
      </w:pPr>
      <w:proofErr w:type="gramStart"/>
      <w:r>
        <w:rPr>
          <w:rStyle w:val="rednoun"/>
        </w:rPr>
        <w:t>«</w:t>
      </w:r>
      <w:r>
        <w:t>2.10. юридические лица и индивидуальные предприниматели вправе обеспечить помимо осуществления расчетов в безналичной форме посредством банковских платежных карточек иные способы осуществления расчетов, в том числе с использованием QR-кодов и (или) мобильных приложений, позволяющие в соответствии с требованиями банковского законодательства сформировать платежные инструкции, на основании которых проводятся операции по счетам, электронным кошелькам при осуществлении расчетов в безналичной форме, с проведением таких</w:t>
      </w:r>
      <w:proofErr w:type="gramEnd"/>
      <w:r>
        <w:t xml:space="preserve"> расчетов с использованием кассового оборудования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6653AD" w:rsidRDefault="006653AD">
      <w:pPr>
        <w:pStyle w:val="underpoint"/>
      </w:pPr>
      <w:proofErr w:type="gramStart"/>
      <w:r>
        <w:t>1.2. в Положении о порядке использования кассового оборудования, платежных терминалов, автоматических электронных аппаратов, торговых автоматов и приема наличных денежных средств, денежных средств в случае осуществления расчетов в безналичной форме посредством банковских платежных карточек при продаже товаров, выполнении работ, оказании услуг, осуществлении деятельности в сфере игорного бизнеса, лотерейной деятельности, проведении электронных интерактивных игр, утвержденном этим постановлением:</w:t>
      </w:r>
      <w:proofErr w:type="gramEnd"/>
    </w:p>
    <w:p w:rsidR="006653AD" w:rsidRDefault="006653AD">
      <w:pPr>
        <w:pStyle w:val="newncpi"/>
      </w:pPr>
      <w:r>
        <w:t>название изложить в следующей редакции:</w:t>
      </w:r>
    </w:p>
    <w:p w:rsidR="006653AD" w:rsidRDefault="006653AD">
      <w:pPr>
        <w:pStyle w:val="newncpi"/>
      </w:pPr>
      <w:r>
        <w:t>«Положение об использовании кассового и иного оборудования при приеме сре</w:t>
      </w:r>
      <w:proofErr w:type="gramStart"/>
      <w:r>
        <w:t>дств пл</w:t>
      </w:r>
      <w:proofErr w:type="gramEnd"/>
      <w:r>
        <w:t>атежа»;</w:t>
      </w:r>
    </w:p>
    <w:p w:rsidR="006653AD" w:rsidRDefault="006653AD">
      <w:pPr>
        <w:pStyle w:val="newncpi"/>
      </w:pPr>
      <w:r>
        <w:t>в пункте 1:</w:t>
      </w:r>
    </w:p>
    <w:p w:rsidR="006653AD" w:rsidRDefault="006653AD">
      <w:pPr>
        <w:pStyle w:val="newncpi"/>
      </w:pPr>
      <w:r>
        <w:t>часть первую изложить в следующей редакции:</w:t>
      </w:r>
    </w:p>
    <w:p w:rsidR="006653AD" w:rsidRDefault="006653AD">
      <w:pPr>
        <w:pStyle w:val="point"/>
      </w:pPr>
      <w:r>
        <w:rPr>
          <w:rStyle w:val="rednoun"/>
        </w:rPr>
        <w:lastRenderedPageBreak/>
        <w:t>«</w:t>
      </w:r>
      <w:r>
        <w:t>1. </w:t>
      </w:r>
      <w:proofErr w:type="gramStart"/>
      <w:r>
        <w:t>Настоящим Положением определяется порядок использования кассового оборудования, платежных терминалов, автоматических электронных аппаратов, торговых автоматов и приема наличных денежных средств, безналичных денежных средств, электронных денег при осуществлении расчетов в соответствии с банковским законодательством, в том числе посредством банковских платежных карточек (далее – карточки), QR-кодов и (или) мобильных приложений (далее, если не установлено иное, – прием денежных средств), при продаже товаров, выполнении работ, оказании</w:t>
      </w:r>
      <w:proofErr w:type="gramEnd"/>
      <w:r>
        <w:t xml:space="preserve"> услуг, в том числе бытовых услуг*, осуществлении деятельности в сфере игорного бизнеса, лотерейной деятельности, проведении электронных интерактивных игр (в том числе при осуществлении авансовых платежей, передаче задатка и предоставлении залога).</w:t>
      </w:r>
    </w:p>
    <w:p w:rsidR="006653AD" w:rsidRDefault="006653AD">
      <w:pPr>
        <w:pStyle w:val="snoskiline"/>
      </w:pPr>
      <w:r>
        <w:t>______________________________</w:t>
      </w:r>
    </w:p>
    <w:p w:rsidR="006653AD" w:rsidRDefault="006653AD">
      <w:pPr>
        <w:pStyle w:val="snoski"/>
        <w:spacing w:after="240"/>
      </w:pPr>
      <w:r>
        <w:t>* Для целей настоящего Положения к бытовым услугам относятся бытовые услуги, определенные законодательством о ведении государственного информационного ресурса «Реестр бытовых услуг Республики Беларусь»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6653AD" w:rsidRDefault="006653AD">
      <w:pPr>
        <w:pStyle w:val="newncpi"/>
      </w:pPr>
      <w:r>
        <w:t>дополнить пункт частью следующего содержания:</w:t>
      </w:r>
    </w:p>
    <w:p w:rsidR="006653AD" w:rsidRDefault="006653AD">
      <w:pPr>
        <w:pStyle w:val="newncpi"/>
      </w:pPr>
      <w:r>
        <w:t>«Действие настоящего Положения в части необходимости использования кассового оборудования и (или) платежных терминалов не распространяется на юридические лица и индивидуальных предпринимателей, которые осуществляют прием только безналичных денежных средств и (или) электронных денег в соответствии с банковским законодательством при одновременном соблюдении следующих условий:</w:t>
      </w:r>
    </w:p>
    <w:p w:rsidR="006653AD" w:rsidRDefault="006653AD">
      <w:pPr>
        <w:pStyle w:val="newncpi"/>
      </w:pPr>
      <w:r>
        <w:t>прием (передача) сре</w:t>
      </w:r>
      <w:proofErr w:type="gramStart"/>
      <w:r>
        <w:t>дств пл</w:t>
      </w:r>
      <w:proofErr w:type="gramEnd"/>
      <w:r>
        <w:t>атежа осуществляется без непосредственного обслуживания юридическими лицами и индивидуальными предпринимателями покупателей (потребителей), связанного с приемом средств платежа;</w:t>
      </w:r>
    </w:p>
    <w:p w:rsidR="006653AD" w:rsidRDefault="006653AD">
      <w:pPr>
        <w:pStyle w:val="newncpi"/>
      </w:pPr>
      <w:r>
        <w:t>прием средств платежа в пользу юридических лиц и индивидуальных предпринимателей осуществляется через банки, небанковские кредитно-финансовые организации, платежных агентов, в том числе с использованием объектов программно-технической инфраструктуры для проведения расчетов посредством карточек, иными способами, включая использование QR-кодов и (или) мобильных приложений</w:t>
      </w:r>
      <w:proofErr w:type="gramStart"/>
      <w:r>
        <w:t>.»;</w:t>
      </w:r>
      <w:proofErr w:type="gramEnd"/>
    </w:p>
    <w:p w:rsidR="006653AD" w:rsidRDefault="006653AD">
      <w:pPr>
        <w:pStyle w:val="newncpi"/>
      </w:pPr>
      <w:r>
        <w:t>в пункте 2:</w:t>
      </w:r>
    </w:p>
    <w:p w:rsidR="006653AD" w:rsidRDefault="006653AD">
      <w:pPr>
        <w:pStyle w:val="newncpi"/>
      </w:pPr>
      <w:r>
        <w:t>после абзаца десятого дополнить пункт абзацем следующего содержания:</w:t>
      </w:r>
    </w:p>
    <w:p w:rsidR="006653AD" w:rsidRDefault="006653AD">
      <w:pPr>
        <w:pStyle w:val="newncpi"/>
      </w:pPr>
      <w:r>
        <w:t>«средства платежа – наличные и безналичные денежные средства, электронные деньги</w:t>
      </w:r>
      <w:proofErr w:type="gramStart"/>
      <w:r>
        <w:t>;»</w:t>
      </w:r>
      <w:proofErr w:type="gramEnd"/>
      <w:r>
        <w:t>;</w:t>
      </w:r>
    </w:p>
    <w:p w:rsidR="006653AD" w:rsidRDefault="006653AD">
      <w:pPr>
        <w:pStyle w:val="newncpi"/>
      </w:pPr>
      <w:r>
        <w:t>дополнить пункт абзацем следующего содержания:</w:t>
      </w:r>
    </w:p>
    <w:p w:rsidR="006653AD" w:rsidRDefault="006653AD">
      <w:pPr>
        <w:pStyle w:val="newncpi"/>
      </w:pPr>
      <w:r>
        <w:t>«QR-код – двумерная оптическая метка, содержащая закодированную информацию, используемую при проведении расчетов в безналичной форме в соответствии с банковским законодательством</w:t>
      </w:r>
      <w:proofErr w:type="gramStart"/>
      <w:r>
        <w:t>.»;</w:t>
      </w:r>
      <w:proofErr w:type="gramEnd"/>
    </w:p>
    <w:p w:rsidR="006653AD" w:rsidRDefault="006653AD">
      <w:pPr>
        <w:pStyle w:val="newncpi"/>
      </w:pPr>
      <w:r>
        <w:t>пункт 3 изложить в следующей редакции:</w:t>
      </w:r>
    </w:p>
    <w:p w:rsidR="006653AD" w:rsidRDefault="006653AD">
      <w:pPr>
        <w:pStyle w:val="point"/>
      </w:pPr>
      <w:r>
        <w:rPr>
          <w:rStyle w:val="rednoun"/>
        </w:rPr>
        <w:t>«</w:t>
      </w:r>
      <w:r>
        <w:t>3. </w:t>
      </w:r>
      <w:proofErr w:type="gramStart"/>
      <w:r>
        <w:t>При осуществлении деятельности в сфере игорного бизнеса прием средств платежа от участников азартных игр для участия в таких играх</w:t>
      </w:r>
      <w:proofErr w:type="gramEnd"/>
      <w:r>
        <w:t xml:space="preserve"> производится с использованием СККС. Использование СККС осуществляется в порядке, установленном постановлением Совета Министров Республики Беларусь от 18 февраля 2011 г. № 211 «О некоторых мерах по реализации Указа Президента Республики Беларусь от 19 ноября 2010 г. № 599».</w:t>
      </w:r>
      <w:r>
        <w:rPr>
          <w:rStyle w:val="rednoun"/>
        </w:rPr>
        <w:t>»</w:t>
      </w:r>
      <w:r>
        <w:t>;</w:t>
      </w:r>
    </w:p>
    <w:p w:rsidR="006653AD" w:rsidRDefault="006653AD">
      <w:pPr>
        <w:pStyle w:val="newncpi"/>
      </w:pPr>
      <w:r>
        <w:t>в пункте 5:</w:t>
      </w:r>
    </w:p>
    <w:p w:rsidR="006653AD" w:rsidRDefault="006653AD">
      <w:pPr>
        <w:pStyle w:val="newncpi"/>
      </w:pPr>
      <w:r>
        <w:t>абзац первый после слова «кассир» дополнить словами «в дни использования указанного оборудования»;</w:t>
      </w:r>
    </w:p>
    <w:p w:rsidR="006653AD" w:rsidRDefault="006653AD">
      <w:pPr>
        <w:pStyle w:val="newncpi"/>
      </w:pPr>
      <w:r>
        <w:t>абзац второй изложить в следующей редакции:</w:t>
      </w:r>
    </w:p>
    <w:p w:rsidR="006653AD" w:rsidRDefault="006653AD">
      <w:pPr>
        <w:pStyle w:val="newncpi"/>
      </w:pPr>
      <w:r>
        <w:t xml:space="preserve">«в начале рабочего дня (после открытия смены) операцию регистрации внесения наличных денежных средств, полученных перед началом работы (смены), в ящик для денег. При необходимости внесения в течение рабочего дня (смены) наличных денежных средств, за исключением наличных денежных средств, указанных в абзаце четвертом </w:t>
      </w:r>
      <w:r>
        <w:lastRenderedPageBreak/>
        <w:t>части первой пункта 4 настоящего Положения, в ящик для денег – операцию регистрации внесения наличных денежных средств в ящик для денег</w:t>
      </w:r>
      <w:proofErr w:type="gramStart"/>
      <w:r>
        <w:t>;»</w:t>
      </w:r>
      <w:proofErr w:type="gramEnd"/>
      <w:r>
        <w:t>;</w:t>
      </w:r>
    </w:p>
    <w:p w:rsidR="006653AD" w:rsidRDefault="006653AD">
      <w:pPr>
        <w:pStyle w:val="newncpi"/>
      </w:pPr>
      <w:r>
        <w:t>дополнить Положение пунктом 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6653AD" w:rsidRDefault="006653AD">
      <w:pPr>
        <w:pStyle w:val="point"/>
      </w:pPr>
      <w:r>
        <w:rPr>
          <w:rStyle w:val="rednoun"/>
        </w:rPr>
        <w:t>«</w:t>
      </w:r>
      <w:r>
        <w:t>5</w:t>
      </w:r>
      <w:r>
        <w:rPr>
          <w:vertAlign w:val="superscript"/>
        </w:rPr>
        <w:t>1</w:t>
      </w:r>
      <w:r>
        <w:t>. </w:t>
      </w:r>
      <w:proofErr w:type="gramStart"/>
      <w:r>
        <w:t>При включении в договоры между юридическими лицами, индивидуальными предпринимателями и банками-эквайерами положений, предусматривающих порядок и условия выдачи от имени и по поручению банков-эквайеров наличных денежных средств в белорусских рублях держателям карточек через используемое этими юридическими лицами, индивидуальными предпринимателями кассовое оборудование, подключенное к СККО, кассир при проведении операции по выдаче держателю карточки наличных денежных средств:</w:t>
      </w:r>
      <w:proofErr w:type="gramEnd"/>
    </w:p>
    <w:p w:rsidR="006653AD" w:rsidRDefault="006653AD">
      <w:pPr>
        <w:pStyle w:val="newncpi"/>
      </w:pPr>
      <w:r>
        <w:t>регистрирует на платежном терминале операцию выдачи наличных денежных средств держателю карточки в соответствии с требованиями, установленными банком-эквайером с соблюдением банковского законодательства;</w:t>
      </w:r>
    </w:p>
    <w:p w:rsidR="006653AD" w:rsidRDefault="006653AD">
      <w:pPr>
        <w:pStyle w:val="newncpi"/>
      </w:pPr>
      <w:r>
        <w:t>с использованием кассового оборудования, подключенного к СККО, проводит в безналичной форме сумму денежных средств, подлежащую выдаче держателю карточки, и выдает держателю карточки платежный документ, подтверждающий эту операцию;</w:t>
      </w:r>
    </w:p>
    <w:p w:rsidR="006653AD" w:rsidRDefault="006653AD">
      <w:pPr>
        <w:pStyle w:val="newncpi"/>
      </w:pPr>
      <w:r>
        <w:t>с использованием кассового оборудования, подключенного к СККО, выполняет операцию регистрации факта возврата денежных средств и выдает держателю карточки сумму наличных денежных средств в белорусских рублях, соответствующую сумме, указанной в абзаце третьем настоящего пункта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6653AD" w:rsidRDefault="006653AD">
      <w:pPr>
        <w:pStyle w:val="newncpi"/>
      </w:pPr>
      <w:r>
        <w:t>в пункте 22:</w:t>
      </w:r>
    </w:p>
    <w:p w:rsidR="006653AD" w:rsidRDefault="006653AD">
      <w:pPr>
        <w:pStyle w:val="newncpi"/>
      </w:pPr>
      <w:r>
        <w:t>слова «</w:t>
      </w:r>
      <w:proofErr w:type="gramStart"/>
      <w:r>
        <w:t>банковских</w:t>
      </w:r>
      <w:proofErr w:type="gramEnd"/>
      <w:r>
        <w:t xml:space="preserve"> платежных» исключить;</w:t>
      </w:r>
    </w:p>
    <w:p w:rsidR="006653AD" w:rsidRDefault="006653AD">
      <w:pPr>
        <w:pStyle w:val="newncpi"/>
      </w:pPr>
      <w:r>
        <w:t>дополнить пункт частью следующего содержания:</w:t>
      </w:r>
    </w:p>
    <w:p w:rsidR="006653AD" w:rsidRDefault="006653AD">
      <w:pPr>
        <w:pStyle w:val="newncpi"/>
      </w:pPr>
      <w:r>
        <w:t>«Программная касса обеспечивает возможность совершения расчетов в безналичной форме в соответствии с банковским законодательством иными способами, не указанными в части первой настоящего пункта, в том числе при использовании QR-кодов и (или) мобильных приложений, если оператором программной кассовой системы в программной кассе реализован такой способ осуществления расчетов в безналичной форме</w:t>
      </w:r>
      <w:proofErr w:type="gramStart"/>
      <w:r>
        <w:t>.»;</w:t>
      </w:r>
      <w:proofErr w:type="gramEnd"/>
    </w:p>
    <w:p w:rsidR="006653AD" w:rsidRDefault="006653AD">
      <w:pPr>
        <w:pStyle w:val="newncpi"/>
      </w:pPr>
      <w:r>
        <w:t>абзацы шестой и седьмой части первой пункта 27 изложить в следующей редакции:</w:t>
      </w:r>
    </w:p>
    <w:p w:rsidR="006653AD" w:rsidRDefault="006653AD">
      <w:pPr>
        <w:pStyle w:val="newncpi"/>
      </w:pPr>
      <w:r>
        <w:t>«</w:t>
      </w:r>
      <w:proofErr w:type="gramStart"/>
      <w:r>
        <w:t>оказании</w:t>
      </w:r>
      <w:proofErr w:type="gramEnd"/>
      <w:r>
        <w:t xml:space="preserve"> услуг воздушного транспорта по перевозке пассажиров, багажа, грузов, а также при продаже товаров и (или) оказании иных услуг, связанных с перевозкой пассажиров, багажа, грузов воздушным транспортом, а также сопутствующих перевозке услуг;</w:t>
      </w:r>
    </w:p>
    <w:p w:rsidR="006653AD" w:rsidRDefault="006653AD">
      <w:pPr>
        <w:pStyle w:val="newncpi"/>
      </w:pPr>
      <w:proofErr w:type="gramStart"/>
      <w:r>
        <w:t>оказании</w:t>
      </w:r>
      <w:proofErr w:type="gramEnd"/>
      <w:r>
        <w:t xml:space="preserve"> услуг и осуществлении торговли национальным оператором почтовой связи.»;</w:t>
      </w:r>
    </w:p>
    <w:p w:rsidR="006653AD" w:rsidRDefault="006653AD">
      <w:pPr>
        <w:pStyle w:val="newncpi"/>
      </w:pPr>
      <w:r>
        <w:t>в пункте 35:</w:t>
      </w:r>
    </w:p>
    <w:p w:rsidR="006653AD" w:rsidRDefault="006653AD">
      <w:pPr>
        <w:pStyle w:val="newncpi"/>
      </w:pPr>
      <w:r>
        <w:t>подпункт 35.18 изложить в следующей редакции:</w:t>
      </w:r>
    </w:p>
    <w:p w:rsidR="006653AD" w:rsidRDefault="006653AD">
      <w:pPr>
        <w:pStyle w:val="underpoint"/>
      </w:pPr>
      <w:r>
        <w:rPr>
          <w:rStyle w:val="rednoun"/>
        </w:rPr>
        <w:t>«</w:t>
      </w:r>
      <w:r>
        <w:t>35.18. осуществления страховой деятельности, посреднической деятельности по страхованию с выдачей страховых полисов (свидетельств, сертификатов), квитанций о приеме наличных денежных средств по формам, установленным Министерством финансов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6653AD" w:rsidRDefault="006653AD">
      <w:pPr>
        <w:pStyle w:val="newncpi"/>
      </w:pPr>
      <w:r>
        <w:t>в подпункте 35.21 слова «сдаче внаем (поднаем)» заменить словом «найму»;</w:t>
      </w:r>
    </w:p>
    <w:p w:rsidR="006653AD" w:rsidRDefault="006653AD">
      <w:pPr>
        <w:pStyle w:val="newncpi"/>
      </w:pPr>
      <w:r>
        <w:t>в пункте 38 цифры «35.3» заменить цифрами «35.1»;</w:t>
      </w:r>
    </w:p>
    <w:p w:rsidR="006653AD" w:rsidRDefault="006653AD">
      <w:pPr>
        <w:pStyle w:val="newncpi"/>
      </w:pPr>
      <w:r>
        <w:t>гриф приложения 1 к этому Положению изложить в следующей редакции:</w:t>
      </w:r>
    </w:p>
    <w:p w:rsidR="006653AD" w:rsidRDefault="006653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8"/>
        <w:gridCol w:w="2990"/>
      </w:tblGrid>
      <w:tr w:rsidR="006653A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AD" w:rsidRDefault="006653AD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AD" w:rsidRDefault="006653AD">
            <w:pPr>
              <w:pStyle w:val="append1"/>
            </w:pPr>
            <w:r>
              <w:t>«Приложение 1</w:t>
            </w:r>
          </w:p>
          <w:p w:rsidR="006653AD" w:rsidRDefault="006653AD">
            <w:pPr>
              <w:pStyle w:val="append"/>
            </w:pPr>
            <w:r>
              <w:t xml:space="preserve">к Положению </w:t>
            </w:r>
            <w:r>
              <w:br/>
              <w:t xml:space="preserve">об использовании кассового </w:t>
            </w:r>
            <w:r>
              <w:br/>
              <w:t>и иного оборудования</w:t>
            </w:r>
            <w:r>
              <w:br/>
              <w:t>при приеме сре</w:t>
            </w:r>
            <w:proofErr w:type="gramStart"/>
            <w:r>
              <w:t>дств пл</w:t>
            </w:r>
            <w:proofErr w:type="gramEnd"/>
            <w:r>
              <w:t xml:space="preserve">атежа»; </w:t>
            </w:r>
          </w:p>
        </w:tc>
      </w:tr>
    </w:tbl>
    <w:p w:rsidR="006653AD" w:rsidRDefault="006653AD">
      <w:pPr>
        <w:pStyle w:val="newncpi"/>
      </w:pPr>
      <w:r>
        <w:t> </w:t>
      </w:r>
    </w:p>
    <w:p w:rsidR="006653AD" w:rsidRDefault="006653AD">
      <w:pPr>
        <w:pStyle w:val="newncpi"/>
      </w:pPr>
      <w:r>
        <w:t>гриф приложения 2 к этому Положению изложить в следующей редакции:</w:t>
      </w:r>
    </w:p>
    <w:p w:rsidR="006653AD" w:rsidRDefault="006653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8"/>
        <w:gridCol w:w="2990"/>
      </w:tblGrid>
      <w:tr w:rsidR="006653AD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AD" w:rsidRDefault="006653A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AD" w:rsidRDefault="006653AD">
            <w:pPr>
              <w:pStyle w:val="append1"/>
            </w:pPr>
            <w:r>
              <w:t>«Приложение 2</w:t>
            </w:r>
          </w:p>
          <w:p w:rsidR="006653AD" w:rsidRDefault="006653AD">
            <w:pPr>
              <w:pStyle w:val="append"/>
            </w:pPr>
            <w:r>
              <w:t xml:space="preserve">к Положению </w:t>
            </w:r>
            <w:r>
              <w:br/>
              <w:t xml:space="preserve">об использовании кассового </w:t>
            </w:r>
            <w:r>
              <w:br/>
              <w:t xml:space="preserve">и иного оборудования при </w:t>
            </w:r>
            <w:r>
              <w:br/>
              <w:t>приеме сре</w:t>
            </w:r>
            <w:proofErr w:type="gramStart"/>
            <w:r>
              <w:t>дств пл</w:t>
            </w:r>
            <w:proofErr w:type="gramEnd"/>
            <w:r>
              <w:t xml:space="preserve">атежа». </w:t>
            </w:r>
          </w:p>
        </w:tc>
      </w:tr>
    </w:tbl>
    <w:p w:rsidR="006653AD" w:rsidRDefault="006653AD">
      <w:pPr>
        <w:pStyle w:val="newncpi"/>
      </w:pPr>
      <w:r>
        <w:t> </w:t>
      </w:r>
    </w:p>
    <w:p w:rsidR="006653AD" w:rsidRDefault="006653AD">
      <w:pPr>
        <w:pStyle w:val="point"/>
      </w:pPr>
      <w:r>
        <w:t>2. Министерству по налогам и сборам и Государственному комитету по стандартизации в четырехмесячный срок:</w:t>
      </w:r>
    </w:p>
    <w:p w:rsidR="006653AD" w:rsidRDefault="006653AD">
      <w:pPr>
        <w:pStyle w:val="newncpi"/>
      </w:pPr>
      <w:r>
        <w:t>привести свои нормативные правовые акты в соответствие с настоящим постановлением;</w:t>
      </w:r>
    </w:p>
    <w:p w:rsidR="006653AD" w:rsidRDefault="006653AD">
      <w:pPr>
        <w:pStyle w:val="newncpi"/>
      </w:pPr>
      <w:r>
        <w:t>принять иные меры по реализации настоящего постановления.</w:t>
      </w:r>
    </w:p>
    <w:p w:rsidR="006653AD" w:rsidRDefault="006653AD">
      <w:pPr>
        <w:pStyle w:val="point"/>
      </w:pPr>
      <w:r>
        <w:t>3. Настоящее постановление вступает в силу в следующем порядке:</w:t>
      </w:r>
    </w:p>
    <w:p w:rsidR="006653AD" w:rsidRDefault="006653AD">
      <w:pPr>
        <w:pStyle w:val="newncpi"/>
      </w:pPr>
      <w:r>
        <w:t>пункт 1, за исключением абзацев третьего, седьмого и восьмого подпункта 1.1, абзацев восемнадцатого – двадцать шестого, тридцать первого – тридцать восьмого подпункта 1.2, – через шесть месяцев после официального опубликования настоящего постановления;</w:t>
      </w:r>
    </w:p>
    <w:p w:rsidR="006653AD" w:rsidRDefault="006653AD">
      <w:pPr>
        <w:pStyle w:val="newncpi"/>
      </w:pPr>
      <w:r>
        <w:t>абзацы двадцатый – двадцать шестой и тридцать седьмой подпункта 1.2 пункта 1 – с 1 января 2020 г.;</w:t>
      </w:r>
    </w:p>
    <w:p w:rsidR="006653AD" w:rsidRDefault="006653AD">
      <w:pPr>
        <w:pStyle w:val="newncpi"/>
      </w:pPr>
      <w:r>
        <w:t>иные положения настоящего постановления – после его официального опубликования.</w:t>
      </w:r>
    </w:p>
    <w:p w:rsidR="006653AD" w:rsidRDefault="006653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3261"/>
        <w:gridCol w:w="2848"/>
      </w:tblGrid>
      <w:tr w:rsidR="006653AD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AD" w:rsidRDefault="006653AD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Премьер-министр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Республики Беларусь </w:t>
            </w:r>
          </w:p>
          <w:p w:rsidR="006653AD" w:rsidRDefault="006653AD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С.Румас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53AD" w:rsidRDefault="006653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53AD" w:rsidRDefault="006653AD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Председатель Правления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Национального банка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6653AD" w:rsidRDefault="006653AD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П.Каллаур</w:t>
            </w:r>
          </w:p>
        </w:tc>
      </w:tr>
    </w:tbl>
    <w:p w:rsidR="006653AD" w:rsidRDefault="006653AD">
      <w:pPr>
        <w:pStyle w:val="newncpi"/>
      </w:pPr>
      <w:r>
        <w:t> </w:t>
      </w:r>
    </w:p>
    <w:p w:rsidR="00FF743D" w:rsidRDefault="00FF743D"/>
    <w:sectPr w:rsidR="00FF743D" w:rsidSect="00665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C1" w:rsidRDefault="008521C1" w:rsidP="006653AD">
      <w:pPr>
        <w:spacing w:after="0" w:line="240" w:lineRule="auto"/>
      </w:pPr>
      <w:r>
        <w:separator/>
      </w:r>
    </w:p>
  </w:endnote>
  <w:endnote w:type="continuationSeparator" w:id="0">
    <w:p w:rsidR="008521C1" w:rsidRDefault="008521C1" w:rsidP="0066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D" w:rsidRDefault="006653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D" w:rsidRDefault="006653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6653AD" w:rsidTr="006653AD">
      <w:tc>
        <w:tcPr>
          <w:tcW w:w="1800" w:type="dxa"/>
          <w:shd w:val="clear" w:color="auto" w:fill="auto"/>
          <w:vAlign w:val="center"/>
        </w:tcPr>
        <w:p w:rsidR="006653AD" w:rsidRDefault="006653A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6CF3C00" wp14:editId="273D8E3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6653AD" w:rsidRDefault="006653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653AD" w:rsidRDefault="006653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22.01.2020</w:t>
          </w:r>
        </w:p>
        <w:p w:rsidR="006653AD" w:rsidRPr="006653AD" w:rsidRDefault="006653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653AD" w:rsidRDefault="006653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C1" w:rsidRDefault="008521C1" w:rsidP="006653AD">
      <w:pPr>
        <w:spacing w:after="0" w:line="240" w:lineRule="auto"/>
      </w:pPr>
      <w:r>
        <w:separator/>
      </w:r>
    </w:p>
  </w:footnote>
  <w:footnote w:type="continuationSeparator" w:id="0">
    <w:p w:rsidR="008521C1" w:rsidRDefault="008521C1" w:rsidP="0066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D" w:rsidRDefault="006653AD" w:rsidP="0064190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3AD" w:rsidRDefault="006653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D" w:rsidRPr="006653AD" w:rsidRDefault="006653AD" w:rsidP="0064190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653AD">
      <w:rPr>
        <w:rStyle w:val="a7"/>
        <w:rFonts w:ascii="Times New Roman" w:hAnsi="Times New Roman" w:cs="Times New Roman"/>
        <w:sz w:val="24"/>
      </w:rPr>
      <w:fldChar w:fldCharType="begin"/>
    </w:r>
    <w:r w:rsidRPr="006653A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653A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6653AD">
      <w:rPr>
        <w:rStyle w:val="a7"/>
        <w:rFonts w:ascii="Times New Roman" w:hAnsi="Times New Roman" w:cs="Times New Roman"/>
        <w:sz w:val="24"/>
      </w:rPr>
      <w:fldChar w:fldCharType="end"/>
    </w:r>
  </w:p>
  <w:p w:rsidR="006653AD" w:rsidRPr="006653AD" w:rsidRDefault="006653A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D" w:rsidRDefault="00665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D"/>
    <w:rsid w:val="006653AD"/>
    <w:rsid w:val="008521C1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653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65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65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65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5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653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653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653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5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53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53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53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53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53AD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6653AD"/>
  </w:style>
  <w:style w:type="character" w:customStyle="1" w:styleId="post">
    <w:name w:val="post"/>
    <w:basedOn w:val="a0"/>
    <w:rsid w:val="006653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53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6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3AD"/>
  </w:style>
  <w:style w:type="paragraph" w:styleId="a5">
    <w:name w:val="footer"/>
    <w:basedOn w:val="a"/>
    <w:link w:val="a6"/>
    <w:uiPriority w:val="99"/>
    <w:unhideWhenUsed/>
    <w:rsid w:val="0066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3AD"/>
  </w:style>
  <w:style w:type="character" w:styleId="a7">
    <w:name w:val="page number"/>
    <w:basedOn w:val="a0"/>
    <w:uiPriority w:val="99"/>
    <w:semiHidden/>
    <w:unhideWhenUsed/>
    <w:rsid w:val="006653AD"/>
  </w:style>
  <w:style w:type="table" w:styleId="a8">
    <w:name w:val="Table Grid"/>
    <w:basedOn w:val="a1"/>
    <w:uiPriority w:val="59"/>
    <w:rsid w:val="006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653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65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65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65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5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653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653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653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5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53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53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53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53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53AD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6653AD"/>
  </w:style>
  <w:style w:type="character" w:customStyle="1" w:styleId="post">
    <w:name w:val="post"/>
    <w:basedOn w:val="a0"/>
    <w:rsid w:val="006653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53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6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3AD"/>
  </w:style>
  <w:style w:type="paragraph" w:styleId="a5">
    <w:name w:val="footer"/>
    <w:basedOn w:val="a"/>
    <w:link w:val="a6"/>
    <w:uiPriority w:val="99"/>
    <w:unhideWhenUsed/>
    <w:rsid w:val="0066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3AD"/>
  </w:style>
  <w:style w:type="character" w:styleId="a7">
    <w:name w:val="page number"/>
    <w:basedOn w:val="a0"/>
    <w:uiPriority w:val="99"/>
    <w:semiHidden/>
    <w:unhideWhenUsed/>
    <w:rsid w:val="006653AD"/>
  </w:style>
  <w:style w:type="table" w:styleId="a8">
    <w:name w:val="Table Grid"/>
    <w:basedOn w:val="a1"/>
    <w:uiPriority w:val="59"/>
    <w:rsid w:val="006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9079</Characters>
  <Application>Microsoft Office Word</Application>
  <DocSecurity>0</DocSecurity>
  <Lines>189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Лиозненского РИК</dc:creator>
  <cp:lastModifiedBy>Отдел экономики Лиозненского РИК</cp:lastModifiedBy>
  <cp:revision>1</cp:revision>
  <dcterms:created xsi:type="dcterms:W3CDTF">2020-01-22T07:13:00Z</dcterms:created>
  <dcterms:modified xsi:type="dcterms:W3CDTF">2020-01-22T07:14:00Z</dcterms:modified>
</cp:coreProperties>
</file>