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39" w:rsidRPr="007E0B39" w:rsidRDefault="007E0B39" w:rsidP="007E0B39">
      <w:pPr>
        <w:shd w:val="clear" w:color="auto" w:fill="FFFFFF"/>
        <w:spacing w:after="0" w:line="290" w:lineRule="atLeast"/>
        <w:jc w:val="center"/>
        <w:outlineLvl w:val="0"/>
        <w:rPr>
          <w:rFonts w:ascii="Arial" w:eastAsia="Times New Roman" w:hAnsi="Arial" w:cs="Arial"/>
          <w:b/>
          <w:bCs/>
          <w:color w:val="333435"/>
          <w:kern w:val="36"/>
          <w:sz w:val="24"/>
          <w:szCs w:val="24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333435"/>
          <w:kern w:val="36"/>
          <w:sz w:val="24"/>
          <w:szCs w:val="24"/>
          <w:lang w:eastAsia="ru-RU"/>
        </w:rPr>
        <w:t>Памятка</w:t>
      </w:r>
      <w:proofErr w:type="gramStart"/>
      <w:r w:rsidRPr="007E0B39">
        <w:rPr>
          <w:rFonts w:ascii="Arial" w:eastAsia="Times New Roman" w:hAnsi="Arial" w:cs="Arial"/>
          <w:b/>
          <w:bCs/>
          <w:color w:val="333435"/>
          <w:kern w:val="36"/>
          <w:sz w:val="24"/>
          <w:szCs w:val="24"/>
          <w:lang w:eastAsia="ru-RU"/>
        </w:rPr>
        <w:t xml:space="preserve"> О</w:t>
      </w:r>
      <w:proofErr w:type="gramEnd"/>
      <w:r w:rsidRPr="007E0B39">
        <w:rPr>
          <w:rFonts w:ascii="Arial" w:eastAsia="Times New Roman" w:hAnsi="Arial" w:cs="Arial"/>
          <w:b/>
          <w:bCs/>
          <w:color w:val="333435"/>
          <w:kern w:val="36"/>
          <w:sz w:val="24"/>
          <w:szCs w:val="24"/>
          <w:lang w:eastAsia="ru-RU"/>
        </w:rPr>
        <w:t xml:space="preserve"> требованиях законодательства по охране историко-культурного наследия РБ для собственников пользователей материальных историко-культурных ценностей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Настоящая памятка «О требованиях законодательства по охране историко-культурного наследия Республики Беларусь для собственников (пользователей) объектов археологии, имеющих статус </w:t>
      </w:r>
      <w:proofErr w:type="gramStart"/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ценности» (далее – Памятка) разработана в соответствии с Кодексом Республики Беларусь о культуре (далее – Кодекс).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Государственный список историко-культурных ценностей Республики Беларусь, утвержденный постановлениями Совета Министров Республики Беларусь (от 14.05.2007 № 578, от 03.09. 2008 № 1288, 19.08.2009 № 1088), включает в себя нематериальные ценности и материальные объекты (памятники архитектуры, истории, градостроительства, археологии, искусства и т.д.).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Охранные обязательства на историко-культурные ценности.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законодательством для каждой материальной историко-культурной ценности Министерством культуры Республики Беларусь определяются индивидуальные условия содержания и использования, устанавливается порядок выполнения работ, иные ограничения деятельности их владельцев (собственников) или пользователей, а также требования по обеспечению их сохранности. Эти требования фиксируются в охранном обязательстве, составленном по форме, утвержденной постановлением Министерства культуры Республики Беларусь от 28 декабря 2016 года № 90, и подлежат выполнению всеми юридическими, физическими лицами и индивидуальными предпринимателями, собственниками (пользователями) объектов археологии.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Охранное обязательство составляется отделом идеологической работы, культуры и по делам молодёжи Городокского райисполкома на каждую историко-культурную ценность (статья 75 Кодекса) в двух экземплярах, заполняется на белорусском языке с использованием компьютерной техники на одном листе бумаги формата А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 двух сторон листа), подписывается собственником. Один экземпляр остаётся у собственника, второй – у лица, заполнившего охранное обязательство от имени райисполкома (в отделе).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заполнении пунктов № 1-5 охранного обязательства используются данные, которые закреплены в действующем Государственном списке историко-культурных ценностей Республики Беларусь. Изменять формулировки не допускается.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регистрации охранного обязательства информация об этом, в соответствии с частью четвёртой пункта 1 статьи 121 Кодекса, в течение семи календарных дней направляется в Министерство культуры Республики Беларусь. 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Паспорт историко-культурной ценности.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историко-культурную ценность оформляется паспорт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ценности единой формы, установленной Постановлением Министерства культуры Республики Беларусь от 28 декабря 2016 г. № 89.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паспорте историко-культурной ценности указываются полные научные и фактические сведения об этой историко-культурной ценности (описываются ее история, техническое состояние, указывается ее местонахождение, размещаются учетные данные, оценка ее исторического, научного, культурного или иного значения, указываются сведения о собственнике (пользователе) материальной историко-культурной ценности, дата и номер охранного обязательства, сведения о зонах охраны недвижимой историко-культурной ценности, научно-проектной документации, а также дополнительные сведения о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событиях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личностях, связанных с этой историко-культурной ценностью, архивные и библиографические источники).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Составление паспорта материальной историко-культурной ценности обеспечивается собственником (пользователем) материальной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ценности, землепользователем, на земельном участке которого расположено недвижимая материальная историко-культурная ценность и осуществляется за счет средств ее собственника (пользователя), землепользователя, на земельном участке которого расположена недвижимая материальная историко-культурная ценность (статья 100 Кодекса).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Паспорт материальной историко-культурной ценности составляется научными организациями, музеями, а также проектными организациями, которые осуществляют разработку научно-проектной документации на выполнение ремонтно-реставрационных работ на материальных </w:t>
      </w: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историк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и-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культурных ценностях, в штате которых работают специалисты с опытом работы по охране историко-культурного наследия не менее двух лет.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данной услугой можно в УК «Городокский районный краеведческий музей». Тел: 45749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Зоны охраны недвижимых материальных историко-культурных ценностей и охранные доски.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105 Кодекса для обеспечения сохранности недвижимой материальной историко-культурной ценности устанавливаются зоны охраны этих историко-культурных ценностей. Зоны охраны историко-культурных ценностей и их режимы содержания и использования определяются проектом зон охраны, который разрабатывается для данной историко-культурной ценности и утверждается Министерством культуры Республики Беларусь.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Разработка градостроительной и землеустроительной документации, а также другой проектной документации, реализация которой может оказать воздействие на историко-культурные ценности, без нанесения зон охраны недвижимых материальных историко-культурных ценностей либо без их установления запрещается.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Одним из обязательных условий обеспечения сохранности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ценности является установка охранной доски, на которой размещается информация о принадлежности этой недвижимой историко- культурной ценности к историко-культурному наследию Республики Беларусь.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Охранная доска изготавливается за счет средств собственника историко-культурной ценности (статья 104 Кодекса) по форме, установленной Постановление Министерства культуры Республики Беларусь от 28 декабря 2016 г. № 89 (прилагается).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Производство работ на объектах историко-культурного наследия.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Научно-исследовательские, проектные и ремонтно-реставрационные работы на материальных историко-культурных ценностях и (или) в зонах охраны недвижимых историко-культурных ценностей могут выполняться           при наличии разрешения Министерства культуры Республики Беларусь (статья 115 Кодекса), которое выдается управлением по охране историко-культурного наследия и реставрации Министерства культуры Республики Беларусь по адресу: 220004 г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инск, пр.Победителей, 11, тел. 8 (017) 200 14 16.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поддержанию должного технического и санитарного состояния объекта историко-культурного наследия (кроме работ на фасадах), в том числе работы по их ремонту в рамках охранного обязательства,           могут выполняться без получения разрешения Министерства культуры Республики Беларусь.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Ответственность за несоблюдение законодательства Республики Беларусь в сфере охраны историко-культурного наследия.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Кодексом Республики Беларусь об административных правонарушениях предусмотрены следующие меры за нарушение законодательства в сфере охраны историко-культурного наследия: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20.1. Невыполнение обязанностей по подписанию и (или) соблюдению требований охранных обязательств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Невыполнение предусмотренных законодательством о культуре обязанностей по подписанию и (или) соблюдению требований охранных обязательств – влечет наложение штрафа в размере до восьми базовых величин, на индивидуального предпринимателя – до двадцати пяти базовых величин, а на юридическое лицо – до пятидесяти базовых величин.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20.2.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Нарушение порядка и (или) условий выполнения работ на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культурных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ценностях либо совершение действий, создающих угрозу уничтожения, повреждения историко-культурных ценностей, – влекут наложение штрафа в размере от десяти до тридцати базовых величин, на индивидуального предпринимателя – от десяти до ста базовых величин, а на юридическое лицо до пятисот базовых величин.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lastRenderedPageBreak/>
        <w:t xml:space="preserve">Статья 20.3. Уничтожение, повреждение либо утрата </w:t>
      </w:r>
      <w:proofErr w:type="gramStart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историко- культурных</w:t>
      </w:r>
      <w:proofErr w:type="gramEnd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 xml:space="preserve"> ценностей или культурных ценностей, которым может быть придан статус историко-культурной ценности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ценности, совершенные по неосторожности, либо их утрата вследствие небрежного хранения – влекут наложение штрафа в размере от пяти до тридцати базовых величин, на индивидуального предпринимателя – от двадцати до ста базовых величин, а на юридическое лицо – до пятисот базовых величин.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 xml:space="preserve">Статья 20.4. Нарушение режимов содержания и (или) использования зон охраны недвижимых материальных </w:t>
      </w:r>
      <w:proofErr w:type="gramStart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историко- культурных</w:t>
      </w:r>
      <w:proofErr w:type="gramEnd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 xml:space="preserve"> ценностей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режимов содержания и (или) использования зон охраны недвижимых материальных историко-культурных ценностей влечет наложение штрафа в размере от пяти до тридцати базовых величин, на индивидуального предпринимателя – от двадцати до ста базовых величин, а на юридическое лицо – до пятисот базовых величин.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20.5. Несоблюдение требований об ограничении прав собственника историко-культурной ценности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Смена места нахождения (хранения), условий содержания и использования историко-культурной ценности, за исключением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культурной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– влекут наложение штрафа в размере от десяти до тридцати базовых величин.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20.6. Незаконный поиск и оборот археологических артефактов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Поиск археологических артефактов, осуществляемый без разрешения на право проведения археологических исследований, – влечет наложение штрафа в размере от пятнадцати до пятидесяти базовых величин с конфискацией предмета административного правонарушения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,о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рудий и средств совершения административного правонарушения или без конфискации таких орудий и средств.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Приобретение, продажа, дарение, мена, залог археологических артефактов в случаях, запрещенных законодательными актами, при отсутствии признаков незаконной предпринимательской деятельности – влекут наложение штрафа в размере от десяти до тридцати базовых величин с конфискацией предмета административного правонарушения.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Примечание. Термин «поиск археологических артефактов», применяемый в настоящей статье, имеет значение, определенное законодательством о культуре.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Ответственность за нарушение законодательства в сфере охраны историко-культурного наследия предусмотрена и Уголовным Кодексом Республики Беларусь: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344.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Умышленные уничтожение либо повреждение </w:t>
      </w: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историко- культурных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наказываются общественными работами, или штрафом, или арестом, или ограничением свободы на срок до трех лет, или лишением свободы на тот же срок.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же действия, совершенные повторно, либо группой лиц, либо в отношении особо ценных материальных историко-культурных ценностей или особо ценных материальных объектов, либо повлекшие причинение ущерба в особо крупном размере, наказываются ограничением свободы на срок от двух до пяти лет или лишением свободы на срок от трех до двенадцати лет.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lastRenderedPageBreak/>
        <w:t xml:space="preserve">Статья 345. Уничтожение, повреждение либо утрата </w:t>
      </w:r>
      <w:proofErr w:type="gramStart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историко- культурных</w:t>
      </w:r>
      <w:proofErr w:type="gramEnd"/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 xml:space="preserve"> ценностей или материальных объектов, которым может быть присвоен статус историко-культурной ценности, по неосторожности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Уничтожение, повреждение историко-культурных ценностей или материальных объектов, обладающих отличительными духовными, художественными и (или) документальными достоинствами и соответствующих одному из критериев отбора материальных объектов для присвоения им статуса историко-культурной ценности, совершенные по неосторожности, либо их утрата вследствие небрежного хранения, повлекшие причинение ущерба в крупном размере, - наказываются общественными работами, или штрафом, или исправительными работами на срок до одного года, или арестом, или</w:t>
      </w:r>
      <w:proofErr w:type="gramEnd"/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ограничением свободы на срок до одного года.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же деяния, совершенные в отношении особо ценных материальных историко-культурных ценностей или особо ценных материальных объектов либо повлекшие причинение ущерба в особо крупном размере, - наказываются штрафом, или арестом, или ограничением свободы на срок до трех лет, или лишением свободы на тот же срок.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b/>
          <w:bCs/>
          <w:color w:val="92D050"/>
          <w:sz w:val="20"/>
          <w:szCs w:val="20"/>
          <w:lang w:eastAsia="ru-RU"/>
        </w:rPr>
        <w:t>Статья 346. Надругательство над историко-культурными ценностями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Надругательство над историко-культурными ценностями при отсутствии признаков преступления, предусмотренного статьей 344 настоящего Кодекса, – наказывается общественными работами, или штрафом, или арестом.</w:t>
      </w:r>
    </w:p>
    <w:p w:rsidR="007E0B39" w:rsidRPr="007E0B39" w:rsidRDefault="007E0B39" w:rsidP="007E0B39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E0B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 же действие, совершенное в отношении особо ценных материальных историко-культурных ценностей, либо надругательство над памятниками защитникам Отечества при отсутствии признаков преступления, предусмотренного статьей 344 настоящего Кодекса, – наказываются штрафом, или арестом, или ограничением свободы на срок до трех лет, или лишением свободы на тот же срок.</w:t>
      </w:r>
    </w:p>
    <w:p w:rsidR="005D4F0F" w:rsidRPr="007E0B39" w:rsidRDefault="005D4F0F" w:rsidP="007E0B3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4F0F" w:rsidRPr="007E0B39" w:rsidSect="005D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0B39"/>
    <w:rsid w:val="005D4F0F"/>
    <w:rsid w:val="007E0B39"/>
    <w:rsid w:val="008350C8"/>
    <w:rsid w:val="00AC2210"/>
    <w:rsid w:val="00B83E46"/>
    <w:rsid w:val="00F0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0F"/>
  </w:style>
  <w:style w:type="paragraph" w:styleId="1">
    <w:name w:val="heading 1"/>
    <w:basedOn w:val="a"/>
    <w:link w:val="10"/>
    <w:uiPriority w:val="9"/>
    <w:qFormat/>
    <w:rsid w:val="007E0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2022-01-28T13:52:00Z</dcterms:created>
  <dcterms:modified xsi:type="dcterms:W3CDTF">2022-01-28T13:54:00Z</dcterms:modified>
</cp:coreProperties>
</file>