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E9B" w14:textId="77777777" w:rsidR="008D25EE" w:rsidRDefault="008D25EE" w:rsidP="008D25E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ИНФОРМАЦИЯ</w:t>
      </w:r>
    </w:p>
    <w:p w14:paraId="7870F3B9" w14:textId="68D6E103" w:rsidR="008D25EE" w:rsidRDefault="008D25EE" w:rsidP="008D25E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 ПОРЯДКЕ ПРЕДОСТАВЛЕНИЯ В АРЕНДУ РЫБОЛОВНЫХ УГОДИЙ ФОНДА ЗАПАСА </w:t>
      </w:r>
    </w:p>
    <w:p w14:paraId="3609F355" w14:textId="4237F9A5" w:rsidR="008D25EE" w:rsidRPr="008D25EE" w:rsidRDefault="008D25EE" w:rsidP="008D25EE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С 29 июля 2022 г. в Беларуси начнет действовать новый </w:t>
      </w:r>
      <w:hyperlink r:id="rId5" w:anchor="%D0%97%D0%B0%D0%B3_%D0%A3%D1%82%D0%B2_1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 проведения конкурса по предоставлению в аренду рыболовных угодий фонда запаса. Соответствующее решение закреплено </w:t>
      </w:r>
      <w:hyperlink r:id="rId6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Совета Министров Республики Беларусь от 8 июня 2022 г. № 366 «О реализации Указа Президента Республики Беларусь от 21 июля 2021 г. № 284»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6C8E570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Разбираемся в нюансах проведения конкурса, а также в порядке предоставления рыболовных угодий в аренду. </w:t>
      </w:r>
    </w:p>
    <w:p w14:paraId="5416C032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Положением о порядке проведения конкурса по предоставлению в </w:t>
      </w:r>
      <w:hyperlink r:id="rId7" w:anchor="%D0%97%D0%B0%D0%B3_%D0%A3%D1%82%D0%B2_1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аренду рыболовных угодий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 фонда запаса определено, что конкурс организуется и проводится облисполкомом либо по его поручению райисполкомом и является открытым. </w:t>
      </w:r>
    </w:p>
    <w:p w14:paraId="07D81516" w14:textId="77777777" w:rsidR="008D25EE" w:rsidRPr="008D25EE" w:rsidRDefault="008D25EE" w:rsidP="008D25EE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D25E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Кто может принимать участие в конкурсе? </w:t>
      </w:r>
    </w:p>
    <w:p w14:paraId="07AD9515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Участниками конкурса выступают юридические лица, заинтересованные в получении рыболовных угодий в аренду. </w:t>
      </w:r>
    </w:p>
    <w:p w14:paraId="293D00ED" w14:textId="77777777" w:rsidR="008D25EE" w:rsidRPr="008D25EE" w:rsidRDefault="008D25EE" w:rsidP="008D25EE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D25E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Какие документы и куда необходимо предоставить для участия в конкурсе? </w:t>
      </w:r>
    </w:p>
    <w:p w14:paraId="245943B7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Для проведения конкурса и подведения его итогов облисполкомом, либо по его поручению райисполкомом, создается комиссия. </w:t>
      </w:r>
    </w:p>
    <w:p w14:paraId="0F877F20" w14:textId="77777777" w:rsidR="008D25EE" w:rsidRPr="008D25EE" w:rsidRDefault="008D25EE" w:rsidP="008D25E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Примечание:</w:t>
      </w:r>
      <w:r w:rsidRPr="008D25E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C24B894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Комиссия создается для организации и проведения одного конкурса или на определенный период, но не более чем на один год. </w:t>
      </w:r>
    </w:p>
    <w:p w14:paraId="07C9EA53" w14:textId="77777777" w:rsidR="008D25EE" w:rsidRPr="008D25EE" w:rsidRDefault="008D25EE" w:rsidP="008D25E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b/>
          <w:bCs/>
          <w:sz w:val="24"/>
          <w:szCs w:val="24"/>
          <w:lang w:eastAsia="ru-RU"/>
        </w:rPr>
        <w:t>ВАЖНО!</w:t>
      </w:r>
      <w:r w:rsidRPr="008D25E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2F1C7C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Не позднее 30 календарных дней до даты проведения конкурса (при проведении повторного конкурса – 20 календарных дней) комиссией осуществляются подготовка извещения и его публикация в печатных СМИ, с размещением извещения на официальном сайте облисполкома или райисполкома в глобальной компьютерной сети Интернет. </w:t>
      </w:r>
    </w:p>
    <w:p w14:paraId="7264B2EF" w14:textId="77777777" w:rsidR="008D25EE" w:rsidRPr="008D25EE" w:rsidRDefault="008D25EE" w:rsidP="008D25E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Примечание:</w:t>
      </w:r>
      <w:r w:rsidRPr="008D25E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C317EA0" w14:textId="77777777" w:rsidR="008D25EE" w:rsidRPr="008D25EE" w:rsidRDefault="008D25EE" w:rsidP="008D25E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Извещение должно содержать следующие сведения: </w:t>
      </w:r>
    </w:p>
    <w:p w14:paraId="31D38715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время, место, предмет и порядок проведения конкурса;</w:t>
      </w:r>
    </w:p>
    <w:p w14:paraId="1AF20AFF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тип, класс, наименование, площадь и целевая направленность использования рыболовных угодий, являющихся объектом конкурса;</w:t>
      </w:r>
    </w:p>
    <w:p w14:paraId="529C8E5C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сведения об арендодателе;</w:t>
      </w:r>
    </w:p>
    <w:p w14:paraId="5B0E4253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сроки заключения облисполкомом договора аренды рыболовных угодий;</w:t>
      </w:r>
    </w:p>
    <w:p w14:paraId="4D13615D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условия конкурса;</w:t>
      </w:r>
    </w:p>
    <w:p w14:paraId="7B8B063F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размер арендной платы за рыболовные угодья;</w:t>
      </w:r>
    </w:p>
    <w:p w14:paraId="1F7B9A72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размер задатка, порядок и сроки его внесения, реквизиты текущего (расчетного) банковского счета, на который он должен быть перечислен (за исключением случая использования автоматизированной информационной системы единого расчетного и информационного пространства);</w:t>
      </w:r>
    </w:p>
    <w:p w14:paraId="63E0CF1E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затраты на организацию и проведение конкурса, порядок и сроки их возмещения победителем конкурса;</w:t>
      </w:r>
    </w:p>
    <w:p w14:paraId="4276AB95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рабочий адрес и номер контактного телефона секретаря комиссии;</w:t>
      </w:r>
    </w:p>
    <w:p w14:paraId="5DA14C5E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перечень документов, которые необходимо представить участникам конкурса до начала его проведения;</w:t>
      </w:r>
    </w:p>
    <w:p w14:paraId="0FFB98CE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срок приема </w:t>
      </w:r>
      <w:hyperlink r:id="rId8" w:anchor="%D0%97%D0%B0%D0%B3_%D0%A3%D1%82%D0%B2_1&amp;Point=10" w:history="1">
        <w:r w:rsidRPr="008D25E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>;</w:t>
      </w:r>
    </w:p>
    <w:p w14:paraId="4221C478" w14:textId="77777777" w:rsidR="008D25EE" w:rsidRPr="008D25EE" w:rsidRDefault="008D25EE" w:rsidP="008D25EE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сведения о порядке определения победителя конкурса. </w:t>
      </w:r>
    </w:p>
    <w:p w14:paraId="247AFAD3" w14:textId="77777777" w:rsidR="008D25EE" w:rsidRPr="008D25EE" w:rsidRDefault="008D25EE" w:rsidP="008D25E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CF53238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Заинтересованные юрлица вносят задаток, в размере, указанном в извещении, а также подают в комиссию </w:t>
      </w:r>
      <w:hyperlink r:id="rId9" w:anchor="%D0%97%D0%B0%D0%B3_%D0%A3%D1%82%D0%B2_1&amp;Point=10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необходимые документы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 для участия в конкурсе. </w:t>
      </w:r>
    </w:p>
    <w:p w14:paraId="05943F5A" w14:textId="77777777" w:rsidR="008D25EE" w:rsidRPr="008D25EE" w:rsidRDefault="008D25EE" w:rsidP="008D25E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ВАЖНО! </w:t>
      </w:r>
    </w:p>
    <w:p w14:paraId="234F0B3B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Поданные юрлицом документы должны быть зарегистрированы во входящей корреспонденции облисполкома или райисполкома. </w:t>
      </w:r>
    </w:p>
    <w:p w14:paraId="2A6E9E5E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BE3E02" w14:textId="77777777" w:rsidR="008D25EE" w:rsidRPr="008D25EE" w:rsidRDefault="008D25EE" w:rsidP="008D25E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D25E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Кто допускается к участию в конкурсе? </w:t>
      </w:r>
    </w:p>
    <w:p w14:paraId="4D5DC5F7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К участию в конкурсе допускаются юридические лица: </w:t>
      </w:r>
    </w:p>
    <w:p w14:paraId="21807CA8" w14:textId="77777777" w:rsidR="008D25EE" w:rsidRPr="008D25EE" w:rsidRDefault="008D25EE" w:rsidP="008D25E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в отношении которых не возбуждено производство по делу об экономической несостоятельности (банкротстве) и не принято решение об открытии ликвидационного производства; </w:t>
      </w:r>
    </w:p>
    <w:p w14:paraId="593B1065" w14:textId="77777777" w:rsidR="008D25EE" w:rsidRPr="008D25EE" w:rsidRDefault="008D25EE" w:rsidP="008D25E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D25EE">
        <w:rPr>
          <w:rFonts w:eastAsia="Times New Roman" w:cs="Times New Roman"/>
          <w:sz w:val="24"/>
          <w:szCs w:val="24"/>
          <w:lang w:eastAsia="ru-RU"/>
        </w:rPr>
        <w:t>руководители</w:t>
      </w:r>
      <w:proofErr w:type="gramEnd"/>
      <w:r w:rsidRPr="008D25EE">
        <w:rPr>
          <w:rFonts w:eastAsia="Times New Roman" w:cs="Times New Roman"/>
          <w:sz w:val="24"/>
          <w:szCs w:val="24"/>
          <w:lang w:eastAsia="ru-RU"/>
        </w:rPr>
        <w:t xml:space="preserve"> которых не привлекались к административной ответственности за правонарушения против экологической безопасности, окружающей среды и порядка природопользования и (или) уголовной ответственности за преступления против экологической безопасности, окружающей среды и порядка природопользования в течение последних пяти лет; </w:t>
      </w:r>
    </w:p>
    <w:p w14:paraId="49F0EAF3" w14:textId="77777777" w:rsidR="008D25EE" w:rsidRPr="008D25EE" w:rsidRDefault="008D25EE" w:rsidP="008D25E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D25EE">
        <w:rPr>
          <w:rFonts w:eastAsia="Times New Roman" w:cs="Times New Roman"/>
          <w:sz w:val="24"/>
          <w:szCs w:val="24"/>
          <w:lang w:eastAsia="ru-RU"/>
        </w:rPr>
        <w:t>в отношении руководителей</w:t>
      </w:r>
      <w:proofErr w:type="gramEnd"/>
      <w:r w:rsidRPr="008D25EE">
        <w:rPr>
          <w:rFonts w:eastAsia="Times New Roman" w:cs="Times New Roman"/>
          <w:sz w:val="24"/>
          <w:szCs w:val="24"/>
          <w:lang w:eastAsia="ru-RU"/>
        </w:rPr>
        <w:t xml:space="preserve"> которых не принимались решения суда о досрочном расторжении (прекращении действия) аналогичного договора с участником конкурса в связи с нарушением им существенных условий такого договора в течение десяти лет до проведения конкурса. </w:t>
      </w:r>
    </w:p>
    <w:p w14:paraId="3A725A93" w14:textId="77777777" w:rsidR="008D25EE" w:rsidRPr="008D25EE" w:rsidRDefault="008D25EE" w:rsidP="008D25E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D25E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Как подводятся итоги конкурса? </w:t>
      </w:r>
    </w:p>
    <w:p w14:paraId="50097B43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Конкурс проводится при наличии двух и более участников. </w:t>
      </w:r>
    </w:p>
    <w:p w14:paraId="16CAAC95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t xml:space="preserve">В случае, если заявление подано только одним участником конкурса и его предложения соответствуют условиям конкурса, заключение договора аренды рыболовных угодий осуществляется с этим участником конкурса на предложенных им условиях. </w:t>
      </w:r>
    </w:p>
    <w:p w14:paraId="784B918A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Итоги конкурса подводит комиссия, решение которой по результатам конкурса оформляется протоколом. </w:t>
      </w:r>
    </w:p>
    <w:p w14:paraId="061B4AEE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5EE">
        <w:rPr>
          <w:rFonts w:eastAsia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Напоминаем, что согласно </w:t>
      </w:r>
      <w:hyperlink r:id="rId10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Указу Президента Республики Беларусь от 21 июля 2021 г. № 284</w:t>
        </w:r>
      </w:hyperlink>
      <w:r w:rsidRPr="008D25E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«</w:t>
      </w:r>
      <w:r w:rsidRPr="008D25EE">
        <w:rPr>
          <w:rFonts w:eastAsia="Times New Roman" w:cs="Times New Roman"/>
          <w:sz w:val="24"/>
          <w:szCs w:val="24"/>
          <w:lang w:eastAsia="ru-RU"/>
        </w:rPr>
        <w:t>О рыболовстве и рыболовном хозяйстве</w:t>
      </w:r>
      <w:r w:rsidRPr="008D25E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8D25EE">
        <w:rPr>
          <w:rFonts w:eastAsia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 29 июля 2022 г. в Беларуси вводятся новые:</w:t>
      </w:r>
      <w:r w:rsidRPr="008D25E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16403C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anchor="%D0%97%D0%B0%D0%B3_%D0%A3%D1%82%D0%B2_1https://etalonline.by/document/?regnum=p32100284&amp;q_id=5095366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любительского рыболовства,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 устанавливаются правовые основы осуществления любительского рыболовства физическими лицами на территории Республики Беларусь </w:t>
      </w:r>
    </w:p>
    <w:p w14:paraId="50AB2B57" w14:textId="77777777" w:rsidR="008D25EE" w:rsidRPr="008D25EE" w:rsidRDefault="008D25EE" w:rsidP="008D25E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anchor="%D0%97%D0%B0%D0%B3_%D0%A3%D1%82%D0%B2_2" w:history="1"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  <w:r w:rsidRPr="008D25E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ведения рыболовного хозяйства</w:t>
        </w:r>
      </w:hyperlink>
      <w:r w:rsidRPr="008D25EE">
        <w:rPr>
          <w:rFonts w:eastAsia="Times New Roman" w:cs="Times New Roman"/>
          <w:sz w:val="24"/>
          <w:szCs w:val="24"/>
          <w:lang w:eastAsia="ru-RU"/>
        </w:rPr>
        <w:t xml:space="preserve">, которыми устанавливаются правовые основы ведения рыболовного хозяйства юридическими лицами на территории Республики Беларусь, а также охраны и воспроизводства рыбных ресурсов местными исполнительными и распорядительными органами. </w:t>
      </w:r>
    </w:p>
    <w:p w14:paraId="7773669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05806"/>
    <w:multiLevelType w:val="multilevel"/>
    <w:tmpl w:val="723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86972"/>
    <w:multiLevelType w:val="multilevel"/>
    <w:tmpl w:val="EB2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1F"/>
    <w:rsid w:val="0033491F"/>
    <w:rsid w:val="006C0B77"/>
    <w:rsid w:val="008242FF"/>
    <w:rsid w:val="00870751"/>
    <w:rsid w:val="008D25EE"/>
    <w:rsid w:val="00922C48"/>
    <w:rsid w:val="00B915B7"/>
    <w:rsid w:val="00CF1C85"/>
    <w:rsid w:val="00EA59DF"/>
    <w:rsid w:val="00EE4070"/>
    <w:rsid w:val="00F12C76"/>
    <w:rsid w:val="00F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4201"/>
  <w15:chartTrackingRefBased/>
  <w15:docId w15:val="{D8ACDBF8-9AA3-47B8-B3F6-4683830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88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1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2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c22200366&amp;q_id=53353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c22200366&amp;q_id=5335307" TargetMode="External"/><Relationship Id="rId12" Type="http://schemas.openxmlformats.org/officeDocument/2006/relationships/hyperlink" Target="https://etalonline.by/document/?regnum=p32100284&amp;q_id=5095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.etalonline.by/document/?regnum=c22200366&amp;q_id=5388403" TargetMode="External"/><Relationship Id="rId11" Type="http://schemas.openxmlformats.org/officeDocument/2006/relationships/hyperlink" Target="https://etalonline.by/document/?regnum=p32100284&amp;q_id=5095366" TargetMode="External"/><Relationship Id="rId5" Type="http://schemas.openxmlformats.org/officeDocument/2006/relationships/hyperlink" Target="https://etalonline.by/document/?regnum=c22200366&amp;q_id=5335307" TargetMode="External"/><Relationship Id="rId10" Type="http://schemas.openxmlformats.org/officeDocument/2006/relationships/hyperlink" Target="https://etalonline.by/document/?regnum=p32100284&amp;q_id=5095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c22200366&amp;q_id=53353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2022-09-12T13:13:00Z</dcterms:created>
  <dcterms:modified xsi:type="dcterms:W3CDTF">2022-09-12T13:23:00Z</dcterms:modified>
</cp:coreProperties>
</file>