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ИЗВЛЕЧЕНИЕ</w:t>
      </w:r>
      <w:proofErr w:type="gramStart"/>
      <w:r w:rsidRPr="00B87952">
        <w:rPr>
          <w:rFonts w:ascii="Times New Roman" w:eastAsia="Times New Roman" w:hAnsi="Times New Roman" w:cs="Times New Roman"/>
          <w:color w:val="828282"/>
          <w:sz w:val="30"/>
          <w:szCs w:val="30"/>
          <w:lang w:eastAsia="ru-RU"/>
        </w:rPr>
        <w:br/>
      </w:r>
      <w:r w:rsidRPr="00B87952">
        <w:rPr>
          <w:rFonts w:ascii="Times New Roman" w:eastAsia="Times New Roman" w:hAnsi="Times New Roman" w:cs="Times New Roman"/>
          <w:color w:val="000000"/>
          <w:sz w:val="30"/>
          <w:szCs w:val="30"/>
          <w:lang w:eastAsia="ru-RU"/>
        </w:rPr>
        <w:t>И</w:t>
      </w:r>
      <w:proofErr w:type="gramEnd"/>
      <w:r w:rsidRPr="00B87952">
        <w:rPr>
          <w:rFonts w:ascii="Times New Roman" w:eastAsia="Times New Roman" w:hAnsi="Times New Roman" w:cs="Times New Roman"/>
          <w:color w:val="000000"/>
          <w:sz w:val="30"/>
          <w:szCs w:val="30"/>
          <w:lang w:eastAsia="ru-RU"/>
        </w:rPr>
        <w:t>з Налогового кодекса Республики Беларусь</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b/>
          <w:bCs/>
          <w:color w:val="000000"/>
          <w:sz w:val="30"/>
          <w:szCs w:val="30"/>
          <w:lang w:eastAsia="ru-RU"/>
        </w:rPr>
        <w:t>Статья 285. Льготы по государственной пошлине</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828282"/>
          <w:sz w:val="30"/>
          <w:szCs w:val="30"/>
          <w:lang w:eastAsia="ru-RU"/>
        </w:rPr>
        <w:t>        </w:t>
      </w:r>
      <w:r w:rsidRPr="00B87952">
        <w:rPr>
          <w:rFonts w:ascii="Times New Roman" w:eastAsia="Times New Roman" w:hAnsi="Times New Roman" w:cs="Times New Roman"/>
          <w:color w:val="000000"/>
          <w:sz w:val="30"/>
          <w:szCs w:val="30"/>
          <w:lang w:eastAsia="ru-RU"/>
        </w:rPr>
        <w:t>  5. Освобождаются от государственной пошлины в органах, регистрирующих акты гражданского состояния: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5.1. плательщики:</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5.1.1. за регистрацию рождения, усыновления (удочерения), установления материнства и (или) отцовства, смерти;</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xml:space="preserve">         </w:t>
      </w:r>
      <w:proofErr w:type="gramStart"/>
      <w:r w:rsidRPr="00B87952">
        <w:rPr>
          <w:rFonts w:ascii="Times New Roman" w:eastAsia="Times New Roman" w:hAnsi="Times New Roman" w:cs="Times New Roman"/>
          <w:color w:val="000000"/>
          <w:sz w:val="30"/>
          <w:szCs w:val="30"/>
          <w:lang w:eastAsia="ru-RU"/>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sidRPr="00B87952">
        <w:rPr>
          <w:rFonts w:ascii="Times New Roman" w:eastAsia="Times New Roman" w:hAnsi="Times New Roman" w:cs="Times New Roman"/>
          <w:color w:val="000000"/>
          <w:sz w:val="30"/>
          <w:szCs w:val="30"/>
          <w:lang w:eastAsia="ru-RU"/>
        </w:rPr>
        <w:t xml:space="preserve"> о смерти;</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         5.4. инвалиды и участники Великой Отечественной войны за выдачу им свидетель</w:t>
      </w:r>
      <w:proofErr w:type="gramStart"/>
      <w:r w:rsidRPr="00B87952">
        <w:rPr>
          <w:rFonts w:ascii="Times New Roman" w:eastAsia="Times New Roman" w:hAnsi="Times New Roman" w:cs="Times New Roman"/>
          <w:color w:val="000000"/>
          <w:sz w:val="30"/>
          <w:szCs w:val="30"/>
          <w:lang w:eastAsia="ru-RU"/>
        </w:rPr>
        <w:t>ств в св</w:t>
      </w:r>
      <w:proofErr w:type="gramEnd"/>
      <w:r w:rsidRPr="00B87952">
        <w:rPr>
          <w:rFonts w:ascii="Times New Roman" w:eastAsia="Times New Roman" w:hAnsi="Times New Roman" w:cs="Times New Roman"/>
          <w:color w:val="000000"/>
          <w:sz w:val="30"/>
          <w:szCs w:val="30"/>
          <w:lang w:eastAsia="ru-RU"/>
        </w:rPr>
        <w:t>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xml:space="preserve">         5.5. </w:t>
      </w:r>
      <w:proofErr w:type="gramStart"/>
      <w:r w:rsidRPr="00B87952">
        <w:rPr>
          <w:rFonts w:ascii="Times New Roman" w:eastAsia="Times New Roman" w:hAnsi="Times New Roman" w:cs="Times New Roman"/>
          <w:color w:val="000000"/>
          <w:sz w:val="30"/>
          <w:szCs w:val="30"/>
          <w:lang w:eastAsia="ru-RU"/>
        </w:rPr>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w:t>
      </w:r>
      <w:proofErr w:type="gramEnd"/>
      <w:r w:rsidRPr="00B87952">
        <w:rPr>
          <w:rFonts w:ascii="Times New Roman" w:eastAsia="Times New Roman" w:hAnsi="Times New Roman" w:cs="Times New Roman"/>
          <w:color w:val="000000"/>
          <w:sz w:val="30"/>
          <w:szCs w:val="30"/>
          <w:lang w:eastAsia="ru-RU"/>
        </w:rPr>
        <w:t xml:space="preserve"> </w:t>
      </w:r>
      <w:proofErr w:type="gramStart"/>
      <w:r w:rsidRPr="00B87952">
        <w:rPr>
          <w:rFonts w:ascii="Times New Roman" w:eastAsia="Times New Roman" w:hAnsi="Times New Roman" w:cs="Times New Roman"/>
          <w:color w:val="000000"/>
          <w:sz w:val="30"/>
          <w:szCs w:val="30"/>
          <w:lang w:eastAsia="ru-RU"/>
        </w:rPr>
        <w:t>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w:t>
      </w:r>
      <w:proofErr w:type="gramEnd"/>
      <w:r w:rsidRPr="00B87952">
        <w:rPr>
          <w:rFonts w:ascii="Times New Roman" w:eastAsia="Times New Roman" w:hAnsi="Times New Roman" w:cs="Times New Roman"/>
          <w:color w:val="000000"/>
          <w:sz w:val="30"/>
          <w:szCs w:val="30"/>
          <w:lang w:eastAsia="ru-RU"/>
        </w:rPr>
        <w:t xml:space="preserve">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xml:space="preserve">         5.6. опекуны, попечители, детские </w:t>
      </w:r>
      <w:proofErr w:type="spellStart"/>
      <w:r w:rsidRPr="00B87952">
        <w:rPr>
          <w:rFonts w:ascii="Times New Roman" w:eastAsia="Times New Roman" w:hAnsi="Times New Roman" w:cs="Times New Roman"/>
          <w:color w:val="000000"/>
          <w:sz w:val="30"/>
          <w:szCs w:val="30"/>
          <w:lang w:eastAsia="ru-RU"/>
        </w:rPr>
        <w:t>интернатные</w:t>
      </w:r>
      <w:proofErr w:type="spellEnd"/>
      <w:r w:rsidRPr="00B87952">
        <w:rPr>
          <w:rFonts w:ascii="Times New Roman" w:eastAsia="Times New Roman" w:hAnsi="Times New Roman" w:cs="Times New Roman"/>
          <w:color w:val="000000"/>
          <w:sz w:val="30"/>
          <w:szCs w:val="30"/>
          <w:lang w:eastAsia="ru-RU"/>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6. Освобождаются от государственной пошлины в архивах органов, регистрирующих акты гражданского состояния, главных управлений юстиции областных и Минского городского исполнительных комитетов:</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         6.1.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xml:space="preserve">         6.2. </w:t>
      </w:r>
      <w:proofErr w:type="gramStart"/>
      <w:r w:rsidRPr="00B87952">
        <w:rPr>
          <w:rFonts w:ascii="Times New Roman" w:eastAsia="Times New Roman" w:hAnsi="Times New Roman" w:cs="Times New Roman"/>
          <w:color w:val="000000"/>
          <w:sz w:val="30"/>
          <w:szCs w:val="30"/>
          <w:lang w:eastAsia="ru-RU"/>
        </w:rPr>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w:t>
      </w:r>
      <w:proofErr w:type="gramEnd"/>
      <w:r w:rsidRPr="00B87952">
        <w:rPr>
          <w:rFonts w:ascii="Times New Roman" w:eastAsia="Times New Roman" w:hAnsi="Times New Roman" w:cs="Times New Roman"/>
          <w:color w:val="000000"/>
          <w:sz w:val="30"/>
          <w:szCs w:val="30"/>
          <w:lang w:eastAsia="ru-RU"/>
        </w:rPr>
        <w:t xml:space="preserve"> </w:t>
      </w:r>
      <w:proofErr w:type="gramStart"/>
      <w:r w:rsidRPr="00B87952">
        <w:rPr>
          <w:rFonts w:ascii="Times New Roman" w:eastAsia="Times New Roman" w:hAnsi="Times New Roman" w:cs="Times New Roman"/>
          <w:color w:val="000000"/>
          <w:sz w:val="30"/>
          <w:szCs w:val="30"/>
          <w:lang w:eastAsia="ru-RU"/>
        </w:rPr>
        <w:t>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w:t>
      </w:r>
      <w:proofErr w:type="gramEnd"/>
      <w:r w:rsidRPr="00B87952">
        <w:rPr>
          <w:rFonts w:ascii="Times New Roman" w:eastAsia="Times New Roman" w:hAnsi="Times New Roman" w:cs="Times New Roman"/>
          <w:color w:val="000000"/>
          <w:sz w:val="30"/>
          <w:szCs w:val="30"/>
          <w:lang w:eastAsia="ru-RU"/>
        </w:rPr>
        <w:t xml:space="preserve">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xml:space="preserve">         6.3. опекуны, попечители, детские </w:t>
      </w:r>
      <w:proofErr w:type="spellStart"/>
      <w:r w:rsidRPr="00B87952">
        <w:rPr>
          <w:rFonts w:ascii="Times New Roman" w:eastAsia="Times New Roman" w:hAnsi="Times New Roman" w:cs="Times New Roman"/>
          <w:color w:val="000000"/>
          <w:sz w:val="30"/>
          <w:szCs w:val="30"/>
          <w:lang w:eastAsia="ru-RU"/>
        </w:rPr>
        <w:t>интернатные</w:t>
      </w:r>
      <w:proofErr w:type="spellEnd"/>
      <w:r w:rsidRPr="00B87952">
        <w:rPr>
          <w:rFonts w:ascii="Times New Roman" w:eastAsia="Times New Roman" w:hAnsi="Times New Roman" w:cs="Times New Roman"/>
          <w:color w:val="000000"/>
          <w:sz w:val="30"/>
          <w:szCs w:val="30"/>
          <w:lang w:eastAsia="ru-RU"/>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6.4.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         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16.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p>
    <w:p w:rsidR="00B87952" w:rsidRPr="00B87952" w:rsidRDefault="00C96E52" w:rsidP="00B87952">
      <w:pPr>
        <w:spacing w:before="240" w:after="240" w:line="240" w:lineRule="auto"/>
        <w:jc w:val="both"/>
        <w:rPr>
          <w:rFonts w:ascii="Times New Roman" w:eastAsia="Times New Roman" w:hAnsi="Times New Roman" w:cs="Times New Roman"/>
          <w:sz w:val="30"/>
          <w:szCs w:val="30"/>
          <w:lang w:eastAsia="ru-RU"/>
        </w:rPr>
      </w:pPr>
      <w:r w:rsidRPr="00C96E52">
        <w:rPr>
          <w:rFonts w:ascii="Times New Roman" w:eastAsia="Times New Roman" w:hAnsi="Times New Roman" w:cs="Times New Roman"/>
          <w:sz w:val="30"/>
          <w:szCs w:val="30"/>
          <w:lang w:eastAsia="ru-RU"/>
        </w:rPr>
        <w:pict>
          <v:rect id="_x0000_i1025" style="width:0;height:.75pt" o:hralign="center" o:hrstd="t" o:hrnoshade="t" o:hr="t" fillcolor="#828282" stroked="f"/>
        </w:pict>
      </w:r>
    </w:p>
    <w:p w:rsidR="00B87952" w:rsidRPr="00B87952" w:rsidRDefault="00B87952" w:rsidP="00B87952">
      <w:pPr>
        <w:spacing w:before="240" w:after="240" w:line="240" w:lineRule="auto"/>
        <w:jc w:val="both"/>
        <w:rPr>
          <w:rFonts w:ascii="Times New Roman" w:eastAsia="Times New Roman" w:hAnsi="Times New Roman" w:cs="Times New Roman"/>
          <w:sz w:val="30"/>
          <w:szCs w:val="30"/>
          <w:lang w:eastAsia="ru-RU"/>
        </w:rPr>
      </w:pPr>
    </w:p>
    <w:p w:rsidR="00B87952" w:rsidRPr="00B87952" w:rsidRDefault="00B87952" w:rsidP="00B87952">
      <w:pPr>
        <w:spacing w:before="240" w:after="240" w:line="450" w:lineRule="atLeast"/>
        <w:jc w:val="both"/>
        <w:outlineLvl w:val="1"/>
        <w:rPr>
          <w:rFonts w:ascii="Times New Roman" w:eastAsia="Times New Roman" w:hAnsi="Times New Roman" w:cs="Times New Roman"/>
          <w:b/>
          <w:bCs/>
          <w:color w:val="1C1C1C"/>
          <w:sz w:val="30"/>
          <w:szCs w:val="30"/>
          <w:lang w:eastAsia="ru-RU"/>
        </w:rPr>
      </w:pPr>
      <w:r w:rsidRPr="00B87952">
        <w:rPr>
          <w:rFonts w:ascii="Times New Roman" w:eastAsia="Times New Roman" w:hAnsi="Times New Roman" w:cs="Times New Roman"/>
          <w:b/>
          <w:bCs/>
          <w:color w:val="1C1C1C"/>
          <w:sz w:val="30"/>
          <w:szCs w:val="30"/>
          <w:lang w:eastAsia="ru-RU"/>
        </w:rPr>
        <w:t>Порядок уплаты</w:t>
      </w:r>
    </w:p>
    <w:p w:rsidR="00B87952" w:rsidRPr="00B87952" w:rsidRDefault="00B87952" w:rsidP="00B87952">
      <w:pPr>
        <w:spacing w:after="0" w:line="450" w:lineRule="atLeast"/>
        <w:jc w:val="both"/>
        <w:outlineLvl w:val="2"/>
        <w:rPr>
          <w:rFonts w:ascii="Times New Roman" w:eastAsia="Times New Roman" w:hAnsi="Times New Roman" w:cs="Times New Roman"/>
          <w:b/>
          <w:bCs/>
          <w:caps/>
          <w:color w:val="1C1C1C"/>
          <w:sz w:val="30"/>
          <w:szCs w:val="30"/>
          <w:lang w:eastAsia="ru-RU"/>
        </w:rPr>
      </w:pPr>
    </w:p>
    <w:p w:rsidR="00B87952" w:rsidRPr="00B87952" w:rsidRDefault="00B87952" w:rsidP="00B87952">
      <w:pPr>
        <w:spacing w:after="0" w:line="240" w:lineRule="auto"/>
        <w:jc w:val="both"/>
        <w:rPr>
          <w:rFonts w:ascii="Times New Roman" w:eastAsia="Times New Roman" w:hAnsi="Times New Roman" w:cs="Times New Roman"/>
          <w:sz w:val="30"/>
          <w:szCs w:val="30"/>
          <w:lang w:eastAsia="ru-RU"/>
        </w:rPr>
      </w:pPr>
      <w:r w:rsidRPr="00B87952">
        <w:rPr>
          <w:rFonts w:ascii="Times New Roman" w:eastAsia="Times New Roman" w:hAnsi="Times New Roman" w:cs="Times New Roman"/>
          <w:color w:val="000000"/>
          <w:sz w:val="30"/>
          <w:szCs w:val="30"/>
          <w:lang w:eastAsia="ru-RU"/>
        </w:rPr>
        <w:t>ИЗВЛЕЧЕНИЕ</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Из Налогового кодекса Республики Беларусь </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b/>
          <w:bCs/>
          <w:color w:val="000000"/>
          <w:sz w:val="30"/>
          <w:szCs w:val="30"/>
          <w:lang w:eastAsia="ru-RU"/>
        </w:rPr>
        <w:t>Статья 287. Сроки и порядок уплаты государственной пошлины</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1. Государственная пошлина уплачивается, если иное не установлено пунктом 2 настоящей статьи:</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         1.2. </w:t>
      </w:r>
      <w:r w:rsidRPr="00B87952">
        <w:rPr>
          <w:rFonts w:ascii="Times New Roman" w:eastAsia="Times New Roman" w:hAnsi="Times New Roman" w:cs="Times New Roman"/>
          <w:b/>
          <w:bCs/>
          <w:color w:val="000000"/>
          <w:sz w:val="30"/>
          <w:szCs w:val="30"/>
          <w:lang w:eastAsia="ru-RU"/>
        </w:rPr>
        <w:t>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r w:rsidRPr="00B87952">
        <w:rPr>
          <w:rFonts w:ascii="Times New Roman" w:eastAsia="Times New Roman" w:hAnsi="Times New Roman" w:cs="Times New Roman"/>
          <w:color w:val="000000"/>
          <w:sz w:val="30"/>
          <w:szCs w:val="30"/>
          <w:lang w:eastAsia="ru-RU"/>
        </w:rPr>
        <w:t>;</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1.3. при обращении за выдачей документов (их копий, дубликатов) — до выдачи документов (их копий, дубликатов).</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2. Государственная пошлина уплачивается: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2.1. при обращении за совершением нотариальных действий — до совершения нотариального действия;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2.2. </w:t>
      </w:r>
      <w:r w:rsidRPr="00B87952">
        <w:rPr>
          <w:rFonts w:ascii="Times New Roman" w:eastAsia="Times New Roman" w:hAnsi="Times New Roman" w:cs="Times New Roman"/>
          <w:b/>
          <w:bCs/>
          <w:color w:val="000000"/>
          <w:sz w:val="30"/>
          <w:szCs w:val="30"/>
          <w:lang w:eastAsia="ru-RU"/>
        </w:rPr>
        <w:t>за регистрацию перемены фамилии, собственного имени, отчества (если таковое имеется), за выдачу свидетель</w:t>
      </w:r>
      <w:proofErr w:type="gramStart"/>
      <w:r w:rsidRPr="00B87952">
        <w:rPr>
          <w:rFonts w:ascii="Times New Roman" w:eastAsia="Times New Roman" w:hAnsi="Times New Roman" w:cs="Times New Roman"/>
          <w:b/>
          <w:bCs/>
          <w:color w:val="000000"/>
          <w:sz w:val="30"/>
          <w:szCs w:val="30"/>
          <w:lang w:eastAsia="ru-RU"/>
        </w:rPr>
        <w:t>ств в св</w:t>
      </w:r>
      <w:proofErr w:type="gramEnd"/>
      <w:r w:rsidRPr="00B87952">
        <w:rPr>
          <w:rFonts w:ascii="Times New Roman" w:eastAsia="Times New Roman" w:hAnsi="Times New Roman" w:cs="Times New Roman"/>
          <w:b/>
          <w:bCs/>
          <w:color w:val="000000"/>
          <w:sz w:val="30"/>
          <w:szCs w:val="30"/>
          <w:lang w:eastAsia="ru-RU"/>
        </w:rPr>
        <w:t>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r w:rsidRPr="00B87952">
        <w:rPr>
          <w:rFonts w:ascii="Times New Roman" w:eastAsia="Times New Roman" w:hAnsi="Times New Roman" w:cs="Times New Roman"/>
          <w:color w:val="000000"/>
          <w:sz w:val="30"/>
          <w:szCs w:val="30"/>
          <w:lang w:eastAsia="ru-RU"/>
        </w:rPr>
        <w:t>;</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         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6. </w:t>
      </w:r>
      <w:r w:rsidRPr="00B87952">
        <w:rPr>
          <w:rFonts w:ascii="Times New Roman" w:eastAsia="Times New Roman" w:hAnsi="Times New Roman" w:cs="Times New Roman"/>
          <w:b/>
          <w:bCs/>
          <w:color w:val="000000"/>
          <w:sz w:val="30"/>
          <w:szCs w:val="30"/>
          <w:lang w:eastAsia="ru-RU"/>
        </w:rPr>
        <w:t>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w:t>
      </w:r>
      <w:r w:rsidRPr="00B87952">
        <w:rPr>
          <w:rFonts w:ascii="Times New Roman" w:eastAsia="Times New Roman" w:hAnsi="Times New Roman" w:cs="Times New Roman"/>
          <w:color w:val="000000"/>
          <w:sz w:val="30"/>
          <w:szCs w:val="30"/>
          <w:lang w:eastAsia="ru-RU"/>
        </w:rPr>
        <w:t>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w:t>
      </w:r>
      <w:r w:rsidRPr="00B87952">
        <w:rPr>
          <w:rFonts w:ascii="Times New Roman" w:eastAsia="Times New Roman" w:hAnsi="Times New Roman" w:cs="Times New Roman"/>
          <w:b/>
          <w:bCs/>
          <w:color w:val="000000"/>
          <w:sz w:val="30"/>
          <w:szCs w:val="30"/>
          <w:lang w:eastAsia="ru-RU"/>
        </w:rPr>
        <w:t xml:space="preserve"> 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w:t>
      </w:r>
      <w:proofErr w:type="gramStart"/>
      <w:r w:rsidRPr="00B87952">
        <w:rPr>
          <w:rFonts w:ascii="Times New Roman" w:eastAsia="Times New Roman" w:hAnsi="Times New Roman" w:cs="Times New Roman"/>
          <w:b/>
          <w:bCs/>
          <w:color w:val="000000"/>
          <w:sz w:val="30"/>
          <w:szCs w:val="30"/>
          <w:lang w:eastAsia="ru-RU"/>
        </w:rPr>
        <w:t>составленными</w:t>
      </w:r>
      <w:proofErr w:type="gramEnd"/>
      <w:r w:rsidRPr="00B87952">
        <w:rPr>
          <w:rFonts w:ascii="Times New Roman" w:eastAsia="Times New Roman" w:hAnsi="Times New Roman" w:cs="Times New Roman"/>
          <w:b/>
          <w:bCs/>
          <w:color w:val="000000"/>
          <w:sz w:val="30"/>
          <w:szCs w:val="30"/>
          <w:lang w:eastAsia="ru-RU"/>
        </w:rPr>
        <w:t xml:space="preserve"> на бумажном носителе при осуществлении электронных платежей, с отметкой банка об их исполнении.</w:t>
      </w:r>
      <w:r w:rsidRPr="00B87952">
        <w:rPr>
          <w:rFonts w:ascii="Times New Roman" w:eastAsia="Times New Roman" w:hAnsi="Times New Roman" w:cs="Times New Roman"/>
          <w:color w:val="000000"/>
          <w:sz w:val="30"/>
          <w:szCs w:val="30"/>
          <w:lang w:eastAsia="ru-RU"/>
        </w:rPr>
        <w:t> При этом в отметке банка должны содержаться дата исполнения платежной инструкции, оригинальный штамп банка и подпись ответственного исполнителя.</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руководителем (заместителем руководителя) налогового органа и заверенного гербовой печатью налогового органа.</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        </w:t>
      </w:r>
      <w:r w:rsidRPr="00B87952">
        <w:rPr>
          <w:rFonts w:ascii="Times New Roman" w:eastAsia="Times New Roman" w:hAnsi="Times New Roman" w:cs="Times New Roman"/>
          <w:b/>
          <w:bCs/>
          <w:color w:val="000000"/>
          <w:sz w:val="30"/>
          <w:szCs w:val="30"/>
          <w:lang w:eastAsia="ru-RU"/>
        </w:rPr>
        <w:t> </w:t>
      </w:r>
      <w:r w:rsidRPr="00B87952">
        <w:rPr>
          <w:rFonts w:ascii="Times New Roman" w:eastAsia="Times New Roman" w:hAnsi="Times New Roman" w:cs="Times New Roman"/>
          <w:color w:val="000000"/>
          <w:sz w:val="30"/>
          <w:szCs w:val="30"/>
          <w:lang w:eastAsia="ru-RU"/>
        </w:rPr>
        <w:t>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w:t>
      </w:r>
    </w:p>
    <w:p w:rsidR="00B87952" w:rsidRPr="00B87952" w:rsidRDefault="00B87952" w:rsidP="00B87952">
      <w:pPr>
        <w:spacing w:before="100" w:beforeAutospacing="1" w:after="100" w:afterAutospacing="1" w:line="240" w:lineRule="auto"/>
        <w:jc w:val="both"/>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         В случае</w:t>
      </w:r>
      <w:proofErr w:type="gramStart"/>
      <w:r w:rsidRPr="00B87952">
        <w:rPr>
          <w:rFonts w:ascii="Times New Roman" w:eastAsia="Times New Roman" w:hAnsi="Times New Roman" w:cs="Times New Roman"/>
          <w:color w:val="000000"/>
          <w:sz w:val="30"/>
          <w:szCs w:val="30"/>
          <w:lang w:eastAsia="ru-RU"/>
        </w:rPr>
        <w:t>,</w:t>
      </w:r>
      <w:proofErr w:type="gramEnd"/>
      <w:r w:rsidRPr="00B87952">
        <w:rPr>
          <w:rFonts w:ascii="Times New Roman" w:eastAsia="Times New Roman" w:hAnsi="Times New Roman" w:cs="Times New Roman"/>
          <w:color w:val="000000"/>
          <w:sz w:val="30"/>
          <w:szCs w:val="30"/>
          <w:lang w:eastAsia="ru-RU"/>
        </w:rPr>
        <w:t xml:space="preserve">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r w:rsidRPr="00B87952">
        <w:rPr>
          <w:rFonts w:ascii="Times New Roman" w:eastAsia="Times New Roman" w:hAnsi="Times New Roman" w:cs="Times New Roman"/>
          <w:color w:val="828282"/>
          <w:sz w:val="30"/>
          <w:szCs w:val="30"/>
          <w:lang w:eastAsia="ru-RU"/>
        </w:rPr>
        <w:t> </w:t>
      </w:r>
    </w:p>
    <w:p w:rsidR="00B87952" w:rsidRPr="00B87952" w:rsidRDefault="00C96E52" w:rsidP="00B87952">
      <w:pPr>
        <w:spacing w:before="240" w:after="240" w:line="240" w:lineRule="auto"/>
        <w:rPr>
          <w:rFonts w:ascii="Times New Roman" w:eastAsia="Times New Roman" w:hAnsi="Times New Roman" w:cs="Times New Roman"/>
          <w:sz w:val="30"/>
          <w:szCs w:val="30"/>
          <w:lang w:eastAsia="ru-RU"/>
        </w:rPr>
      </w:pPr>
      <w:r w:rsidRPr="00C96E52">
        <w:rPr>
          <w:rFonts w:ascii="Times New Roman" w:eastAsia="Times New Roman" w:hAnsi="Times New Roman" w:cs="Times New Roman"/>
          <w:sz w:val="30"/>
          <w:szCs w:val="30"/>
          <w:lang w:eastAsia="ru-RU"/>
        </w:rPr>
        <w:pict>
          <v:rect id="_x0000_i1026" style="width:0;height:.75pt" o:hralign="center" o:hrstd="t" o:hrnoshade="t" o:hr="t" fillcolor="#828282" stroked="f"/>
        </w:pict>
      </w:r>
    </w:p>
    <w:p w:rsidR="00B87952" w:rsidRDefault="00B87952" w:rsidP="00B01A18">
      <w:pPr>
        <w:spacing w:before="240" w:after="240" w:line="240" w:lineRule="auto"/>
        <w:rPr>
          <w:rFonts w:ascii="Times New Roman" w:eastAsia="Times New Roman" w:hAnsi="Times New Roman" w:cs="Times New Roman"/>
          <w:sz w:val="30"/>
          <w:szCs w:val="30"/>
          <w:lang w:eastAsia="ru-RU"/>
        </w:rPr>
      </w:pPr>
    </w:p>
    <w:p w:rsidR="00B87952" w:rsidRDefault="00B87952"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01A18" w:rsidRDefault="00B01A18" w:rsidP="00B87952">
      <w:pPr>
        <w:spacing w:before="240" w:after="240" w:line="240" w:lineRule="auto"/>
        <w:rPr>
          <w:rFonts w:ascii="Times New Roman" w:eastAsia="Times New Roman" w:hAnsi="Times New Roman" w:cs="Times New Roman"/>
          <w:sz w:val="30"/>
          <w:szCs w:val="30"/>
          <w:lang w:eastAsia="ru-RU"/>
        </w:rPr>
      </w:pPr>
    </w:p>
    <w:p w:rsidR="00B87952" w:rsidRPr="00B87952" w:rsidRDefault="00B87952" w:rsidP="00B87952">
      <w:pPr>
        <w:spacing w:before="100" w:beforeAutospacing="1" w:after="100" w:afterAutospacing="1" w:line="450" w:lineRule="atLeast"/>
        <w:jc w:val="center"/>
        <w:outlineLvl w:val="2"/>
        <w:rPr>
          <w:rFonts w:ascii="Times New Roman" w:eastAsia="Times New Roman" w:hAnsi="Times New Roman" w:cs="Times New Roman"/>
          <w:b/>
          <w:bCs/>
          <w:color w:val="1C1C1C"/>
          <w:sz w:val="30"/>
          <w:szCs w:val="30"/>
          <w:lang w:eastAsia="ru-RU"/>
        </w:rPr>
      </w:pPr>
      <w:r w:rsidRPr="00B87952">
        <w:rPr>
          <w:rFonts w:ascii="Times New Roman" w:eastAsia="Times New Roman" w:hAnsi="Times New Roman" w:cs="Times New Roman"/>
          <w:b/>
          <w:bCs/>
          <w:color w:val="000000"/>
          <w:sz w:val="30"/>
          <w:szCs w:val="30"/>
          <w:lang w:eastAsia="ru-RU"/>
        </w:rPr>
        <w:lastRenderedPageBreak/>
        <w:t>Ставки госпошлины</w:t>
      </w:r>
    </w:p>
    <w:p w:rsidR="00B87952" w:rsidRPr="00B87952" w:rsidRDefault="00B87952" w:rsidP="00B87952">
      <w:pPr>
        <w:spacing w:before="100" w:beforeAutospacing="1" w:after="100" w:afterAutospacing="1" w:line="240" w:lineRule="auto"/>
        <w:rPr>
          <w:rFonts w:ascii="Times New Roman" w:eastAsia="Times New Roman" w:hAnsi="Times New Roman" w:cs="Times New Roman"/>
          <w:color w:val="828282"/>
          <w:sz w:val="30"/>
          <w:szCs w:val="30"/>
          <w:lang w:eastAsia="ru-RU"/>
        </w:rPr>
      </w:pPr>
    </w:p>
    <w:p w:rsidR="00B87952" w:rsidRPr="00B87952" w:rsidRDefault="00B87952" w:rsidP="00B87952">
      <w:pPr>
        <w:spacing w:before="100" w:beforeAutospacing="1" w:after="100" w:afterAutospacing="1" w:line="240" w:lineRule="auto"/>
        <w:jc w:val="right"/>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ИЗВЛЕЧЕНИЕ</w:t>
      </w:r>
      <w:r w:rsidRPr="00B87952">
        <w:rPr>
          <w:rFonts w:ascii="Times New Roman" w:eastAsia="Times New Roman" w:hAnsi="Times New Roman" w:cs="Times New Roman"/>
          <w:color w:val="828282"/>
          <w:sz w:val="30"/>
          <w:szCs w:val="30"/>
          <w:lang w:eastAsia="ru-RU"/>
        </w:rPr>
        <w:br/>
      </w:r>
      <w:r w:rsidRPr="00B87952">
        <w:rPr>
          <w:rFonts w:ascii="Times New Roman" w:eastAsia="Times New Roman" w:hAnsi="Times New Roman" w:cs="Times New Roman"/>
          <w:color w:val="000000"/>
          <w:sz w:val="30"/>
          <w:szCs w:val="30"/>
          <w:lang w:eastAsia="ru-RU"/>
        </w:rPr>
        <w:t>Приложение 20</w:t>
      </w:r>
      <w:proofErr w:type="gramStart"/>
      <w:r w:rsidRPr="00B87952">
        <w:rPr>
          <w:rFonts w:ascii="Times New Roman" w:eastAsia="Times New Roman" w:hAnsi="Times New Roman" w:cs="Times New Roman"/>
          <w:color w:val="828282"/>
          <w:sz w:val="30"/>
          <w:szCs w:val="30"/>
          <w:lang w:eastAsia="ru-RU"/>
        </w:rPr>
        <w:br/>
      </w:r>
      <w:r w:rsidRPr="00B87952">
        <w:rPr>
          <w:rFonts w:ascii="Times New Roman" w:eastAsia="Times New Roman" w:hAnsi="Times New Roman" w:cs="Times New Roman"/>
          <w:color w:val="000000"/>
          <w:sz w:val="30"/>
          <w:szCs w:val="30"/>
          <w:lang w:eastAsia="ru-RU"/>
        </w:rPr>
        <w:t>И</w:t>
      </w:r>
      <w:proofErr w:type="gramEnd"/>
      <w:r w:rsidRPr="00B87952">
        <w:rPr>
          <w:rFonts w:ascii="Times New Roman" w:eastAsia="Times New Roman" w:hAnsi="Times New Roman" w:cs="Times New Roman"/>
          <w:color w:val="000000"/>
          <w:sz w:val="30"/>
          <w:szCs w:val="30"/>
          <w:lang w:eastAsia="ru-RU"/>
        </w:rPr>
        <w:t>з Налогового кодекса </w:t>
      </w:r>
      <w:r w:rsidRPr="00B87952">
        <w:rPr>
          <w:rFonts w:ascii="Times New Roman" w:eastAsia="Times New Roman" w:hAnsi="Times New Roman" w:cs="Times New Roman"/>
          <w:color w:val="828282"/>
          <w:sz w:val="30"/>
          <w:szCs w:val="30"/>
          <w:lang w:eastAsia="ru-RU"/>
        </w:rPr>
        <w:br/>
      </w:r>
      <w:r w:rsidRPr="00B87952">
        <w:rPr>
          <w:rFonts w:ascii="Times New Roman" w:eastAsia="Times New Roman" w:hAnsi="Times New Roman" w:cs="Times New Roman"/>
          <w:color w:val="000000"/>
          <w:sz w:val="30"/>
          <w:szCs w:val="30"/>
          <w:lang w:eastAsia="ru-RU"/>
        </w:rPr>
        <w:t>Республики Беларусь </w:t>
      </w:r>
    </w:p>
    <w:p w:rsidR="00B87952" w:rsidRPr="00B87952" w:rsidRDefault="00B87952" w:rsidP="00B87952">
      <w:pPr>
        <w:spacing w:before="100" w:beforeAutospacing="1" w:after="100" w:afterAutospacing="1" w:line="240" w:lineRule="auto"/>
        <w:jc w:val="center"/>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Ставки государственной пошлины за совершение действий, связанных с регистрацией актов гражданского состояния</w:t>
      </w:r>
    </w:p>
    <w:tbl>
      <w:tblPr>
        <w:tblW w:w="12450" w:type="dxa"/>
        <w:tblCellSpacing w:w="15" w:type="dxa"/>
        <w:tblBorders>
          <w:top w:val="single" w:sz="6" w:space="0" w:color="EDEDED"/>
          <w:left w:val="outset" w:sz="2" w:space="0" w:color="auto"/>
          <w:bottom w:val="single" w:sz="6" w:space="0" w:color="EDEDED"/>
          <w:right w:val="single" w:sz="6" w:space="0" w:color="EDEDED"/>
        </w:tblBorders>
        <w:tblCellMar>
          <w:top w:w="15" w:type="dxa"/>
          <w:left w:w="15" w:type="dxa"/>
          <w:bottom w:w="15" w:type="dxa"/>
          <w:right w:w="15" w:type="dxa"/>
        </w:tblCellMar>
        <w:tblLook w:val="04A0"/>
      </w:tblPr>
      <w:tblGrid>
        <w:gridCol w:w="9255"/>
        <w:gridCol w:w="3195"/>
      </w:tblGrid>
      <w:tr w:rsidR="00B87952" w:rsidRPr="00B87952" w:rsidTr="00B87952">
        <w:trPr>
          <w:tblCellSpacing w:w="15" w:type="dxa"/>
        </w:trPr>
        <w:tc>
          <w:tcPr>
            <w:tcW w:w="0" w:type="auto"/>
            <w:tcBorders>
              <w:top w:val="nil"/>
              <w:left w:val="single" w:sz="6" w:space="0" w:color="EDEDED"/>
              <w:bottom w:val="outset" w:sz="6" w:space="0" w:color="auto"/>
              <w:right w:val="outset" w:sz="6" w:space="0" w:color="auto"/>
            </w:tcBorders>
            <w:shd w:val="clear" w:color="auto" w:fill="F7F7F7"/>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b/>
                <w:bCs/>
                <w:color w:val="828282"/>
                <w:sz w:val="30"/>
                <w:szCs w:val="30"/>
                <w:lang w:eastAsia="ru-RU"/>
              </w:rPr>
            </w:pPr>
            <w:r w:rsidRPr="00B87952">
              <w:rPr>
                <w:rFonts w:ascii="Times New Roman" w:eastAsia="Times New Roman" w:hAnsi="Times New Roman" w:cs="Times New Roman"/>
                <w:b/>
                <w:bCs/>
                <w:color w:val="000000"/>
                <w:sz w:val="30"/>
                <w:szCs w:val="30"/>
                <w:lang w:eastAsia="ru-RU"/>
              </w:rPr>
              <w:t>Наименование документов и действий, за которые взимается государственная пошлина</w:t>
            </w:r>
          </w:p>
        </w:tc>
        <w:tc>
          <w:tcPr>
            <w:tcW w:w="0" w:type="auto"/>
            <w:tcBorders>
              <w:top w:val="nil"/>
              <w:left w:val="single" w:sz="6" w:space="0" w:color="EDEDED"/>
              <w:bottom w:val="outset" w:sz="6" w:space="0" w:color="auto"/>
              <w:right w:val="outset" w:sz="6" w:space="0" w:color="auto"/>
            </w:tcBorders>
            <w:shd w:val="clear" w:color="auto" w:fill="F7F7F7"/>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b/>
                <w:bCs/>
                <w:color w:val="828282"/>
                <w:sz w:val="30"/>
                <w:szCs w:val="30"/>
                <w:lang w:eastAsia="ru-RU"/>
              </w:rPr>
            </w:pPr>
            <w:r w:rsidRPr="00B87952">
              <w:rPr>
                <w:rFonts w:ascii="Times New Roman" w:eastAsia="Times New Roman" w:hAnsi="Times New Roman" w:cs="Times New Roman"/>
                <w:b/>
                <w:bCs/>
                <w:color w:val="000000"/>
                <w:sz w:val="30"/>
                <w:szCs w:val="30"/>
                <w:lang w:eastAsia="ru-RU"/>
              </w:rPr>
              <w:t>Ставки государственной пошлины</w:t>
            </w:r>
          </w:p>
        </w:tc>
      </w:tr>
      <w:tr w:rsidR="00B87952" w:rsidRPr="00B87952" w:rsidTr="00B87952">
        <w:trPr>
          <w:tblCellSpacing w:w="15" w:type="dxa"/>
        </w:trPr>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1. Регистрация заключения брака, включая выдачу свидетельства</w:t>
            </w:r>
          </w:p>
        </w:tc>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1 </w:t>
            </w:r>
            <w:hyperlink r:id="rId5" w:history="1">
              <w:r w:rsidRPr="00B87952">
                <w:rPr>
                  <w:rFonts w:ascii="Times New Roman" w:eastAsia="Times New Roman" w:hAnsi="Times New Roman" w:cs="Times New Roman"/>
                  <w:color w:val="02346F"/>
                  <w:sz w:val="30"/>
                  <w:szCs w:val="30"/>
                  <w:lang w:eastAsia="ru-RU"/>
                </w:rPr>
                <w:t>базовая величина</w:t>
              </w:r>
            </w:hyperlink>
          </w:p>
        </w:tc>
      </w:tr>
      <w:tr w:rsidR="00B87952" w:rsidRPr="00B87952" w:rsidTr="00B87952">
        <w:trPr>
          <w:tblCellSpacing w:w="15" w:type="dxa"/>
        </w:trPr>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уплаты государственной пошлины</w:t>
            </w:r>
          </w:p>
        </w:tc>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2 базовые величины</w:t>
            </w:r>
          </w:p>
        </w:tc>
      </w:tr>
      <w:tr w:rsidR="00B87952" w:rsidRPr="00B87952" w:rsidTr="00B87952">
        <w:trPr>
          <w:tblCellSpacing w:w="15" w:type="dxa"/>
        </w:trPr>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01A18">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lastRenderedPageBreak/>
              <w:t>2</w:t>
            </w:r>
            <w:r w:rsidRPr="00B87952">
              <w:rPr>
                <w:rFonts w:ascii="Times New Roman" w:eastAsia="Times New Roman" w:hAnsi="Times New Roman" w:cs="Times New Roman"/>
                <w:color w:val="000000"/>
                <w:sz w:val="30"/>
                <w:szCs w:val="30"/>
                <w:vertAlign w:val="superscript"/>
                <w:lang w:eastAsia="ru-RU"/>
              </w:rPr>
              <w:t>1</w:t>
            </w:r>
            <w:r w:rsidRPr="00B87952">
              <w:rPr>
                <w:rFonts w:ascii="Times New Roman" w:eastAsia="Times New Roman" w:hAnsi="Times New Roman" w:cs="Times New Roman"/>
                <w:color w:val="000000"/>
                <w:sz w:val="30"/>
                <w:szCs w:val="30"/>
                <w:lang w:eastAsia="ru-RU"/>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B87952">
              <w:rPr>
                <w:rFonts w:ascii="Times New Roman" w:eastAsia="Times New Roman" w:hAnsi="Times New Roman" w:cs="Times New Roman"/>
                <w:color w:val="000000"/>
                <w:sz w:val="30"/>
                <w:szCs w:val="30"/>
                <w:vertAlign w:val="superscript"/>
                <w:lang w:eastAsia="ru-RU"/>
              </w:rPr>
              <w:t>1</w:t>
            </w:r>
            <w:r w:rsidRPr="00B87952">
              <w:rPr>
                <w:rFonts w:ascii="Times New Roman" w:eastAsia="Times New Roman" w:hAnsi="Times New Roman" w:cs="Times New Roman"/>
                <w:color w:val="000000"/>
                <w:sz w:val="30"/>
                <w:szCs w:val="30"/>
                <w:lang w:eastAsia="ru-RU"/>
              </w:rPr>
              <w:t> Кодекса Республики Беларусь о браке и семье), включая выдачу свидетельств</w:t>
            </w:r>
          </w:p>
        </w:tc>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4 базовые величины</w:t>
            </w:r>
          </w:p>
        </w:tc>
      </w:tr>
      <w:tr w:rsidR="00B87952" w:rsidRPr="00B87952" w:rsidTr="00B87952">
        <w:trPr>
          <w:tblCellSpacing w:w="15" w:type="dxa"/>
        </w:trPr>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3. Регистрация перемены фамилии, собственного имени и отчества, включая выдачу свидетельства</w:t>
            </w:r>
          </w:p>
        </w:tc>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2 базовые величины</w:t>
            </w:r>
          </w:p>
        </w:tc>
      </w:tr>
      <w:tr w:rsidR="00B87952" w:rsidRPr="00B87952" w:rsidTr="00B87952">
        <w:trPr>
          <w:tblCellSpacing w:w="15" w:type="dxa"/>
        </w:trPr>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4. Выдача свидетель</w:t>
            </w:r>
            <w:proofErr w:type="gramStart"/>
            <w:r w:rsidRPr="00B87952">
              <w:rPr>
                <w:rFonts w:ascii="Times New Roman" w:eastAsia="Times New Roman" w:hAnsi="Times New Roman" w:cs="Times New Roman"/>
                <w:color w:val="000000"/>
                <w:sz w:val="30"/>
                <w:szCs w:val="30"/>
                <w:lang w:eastAsia="ru-RU"/>
              </w:rPr>
              <w:t>ств в св</w:t>
            </w:r>
            <w:proofErr w:type="gramEnd"/>
            <w:r w:rsidRPr="00B87952">
              <w:rPr>
                <w:rFonts w:ascii="Times New Roman" w:eastAsia="Times New Roman" w:hAnsi="Times New Roman" w:cs="Times New Roman"/>
                <w:color w:val="000000"/>
                <w:sz w:val="30"/>
                <w:szCs w:val="30"/>
                <w:lang w:eastAsia="ru-RU"/>
              </w:rPr>
              <w:t>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1 базовая величина</w:t>
            </w:r>
          </w:p>
        </w:tc>
      </w:tr>
      <w:tr w:rsidR="00B87952" w:rsidRPr="00B87952" w:rsidTr="00B87952">
        <w:trPr>
          <w:tblCellSpacing w:w="15" w:type="dxa"/>
        </w:trPr>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5. Выдача повторных свидетельств о регистрации актов гражданского состояния</w:t>
            </w:r>
          </w:p>
        </w:tc>
        <w:tc>
          <w:tcPr>
            <w:tcW w:w="0" w:type="auto"/>
            <w:tcBorders>
              <w:top w:val="single" w:sz="6" w:space="0" w:color="EDEDED"/>
              <w:left w:val="single" w:sz="6" w:space="0" w:color="EDEDED"/>
              <w:bottom w:val="outset" w:sz="6" w:space="0" w:color="auto"/>
              <w:right w:val="outset" w:sz="6" w:space="0" w:color="auto"/>
            </w:tcBorders>
            <w:shd w:val="clear" w:color="auto" w:fill="auto"/>
            <w:tcMar>
              <w:top w:w="150" w:type="dxa"/>
              <w:left w:w="150" w:type="dxa"/>
              <w:bottom w:w="150" w:type="dxa"/>
              <w:right w:w="150" w:type="dxa"/>
            </w:tcMar>
            <w:hideMark/>
          </w:tcPr>
          <w:p w:rsidR="00B87952" w:rsidRPr="00B87952" w:rsidRDefault="00B87952" w:rsidP="00B87952">
            <w:pPr>
              <w:spacing w:after="300" w:line="240" w:lineRule="auto"/>
              <w:rPr>
                <w:rFonts w:ascii="Times New Roman" w:eastAsia="Times New Roman" w:hAnsi="Times New Roman" w:cs="Times New Roman"/>
                <w:color w:val="828282"/>
                <w:sz w:val="30"/>
                <w:szCs w:val="30"/>
                <w:lang w:eastAsia="ru-RU"/>
              </w:rPr>
            </w:pPr>
            <w:r w:rsidRPr="00B87952">
              <w:rPr>
                <w:rFonts w:ascii="Times New Roman" w:eastAsia="Times New Roman" w:hAnsi="Times New Roman" w:cs="Times New Roman"/>
                <w:color w:val="000000"/>
                <w:sz w:val="30"/>
                <w:szCs w:val="30"/>
                <w:lang w:eastAsia="ru-RU"/>
              </w:rPr>
              <w:t>1 базовая величина</w:t>
            </w:r>
          </w:p>
        </w:tc>
      </w:tr>
    </w:tbl>
    <w:p w:rsidR="00B01A18" w:rsidRDefault="00B01A18" w:rsidP="00B01A18">
      <w:pPr>
        <w:spacing w:after="0" w:line="240" w:lineRule="auto"/>
        <w:ind w:left="-360"/>
        <w:jc w:val="both"/>
        <w:rPr>
          <w:rFonts w:ascii="Times New Roman" w:eastAsia="Times New Roman" w:hAnsi="Times New Roman" w:cs="Times New Roman"/>
          <w:b/>
          <w:bCs/>
          <w:color w:val="0C004B"/>
          <w:sz w:val="30"/>
          <w:szCs w:val="30"/>
          <w:lang w:eastAsia="ru-RU"/>
        </w:rPr>
      </w:pPr>
      <w:r w:rsidRPr="00B87952">
        <w:rPr>
          <w:rFonts w:ascii="Times New Roman" w:eastAsia="Times New Roman" w:hAnsi="Times New Roman" w:cs="Times New Roman"/>
          <w:color w:val="0C004B"/>
          <w:sz w:val="30"/>
          <w:szCs w:val="30"/>
          <w:lang w:eastAsia="ru-RU"/>
        </w:rPr>
        <w:t>*** </w:t>
      </w:r>
      <w:r w:rsidRPr="00B87952">
        <w:rPr>
          <w:rFonts w:ascii="Times New Roman" w:eastAsia="Times New Roman" w:hAnsi="Times New Roman" w:cs="Times New Roman"/>
          <w:b/>
          <w:bCs/>
          <w:color w:val="0C004B"/>
          <w:sz w:val="30"/>
          <w:szCs w:val="30"/>
          <w:lang w:eastAsia="ru-RU"/>
        </w:rPr>
        <w:t>Реквизиты для оплаты </w:t>
      </w:r>
    </w:p>
    <w:p w:rsidR="00B01A18" w:rsidRPr="00B87952" w:rsidRDefault="00B01A18" w:rsidP="00B01A18">
      <w:pPr>
        <w:spacing w:after="0" w:line="240" w:lineRule="auto"/>
        <w:ind w:left="-360"/>
        <w:jc w:val="both"/>
        <w:rPr>
          <w:rFonts w:ascii="Times New Roman" w:eastAsia="Times New Roman" w:hAnsi="Times New Roman" w:cs="Times New Roman"/>
          <w:b/>
          <w:color w:val="000000"/>
          <w:sz w:val="30"/>
          <w:szCs w:val="30"/>
          <w:lang w:eastAsia="ru-RU"/>
        </w:rPr>
      </w:pPr>
      <w:r w:rsidRPr="00B87952">
        <w:rPr>
          <w:rFonts w:ascii="Times New Roman" w:eastAsia="Times New Roman" w:hAnsi="Times New Roman" w:cs="Times New Roman"/>
          <w:b/>
          <w:color w:val="000000"/>
          <w:sz w:val="30"/>
          <w:szCs w:val="30"/>
          <w:lang w:eastAsia="ru-RU"/>
        </w:rPr>
        <w:t xml:space="preserve">Получатель: </w:t>
      </w:r>
      <w:r w:rsidRPr="00B87952">
        <w:rPr>
          <w:rFonts w:ascii="Times New Roman" w:eastAsia="Times New Roman" w:hAnsi="Times New Roman" w:cs="Times New Roman"/>
          <w:color w:val="000000"/>
          <w:sz w:val="30"/>
          <w:szCs w:val="30"/>
          <w:lang w:eastAsia="ru-RU"/>
        </w:rPr>
        <w:t>Главное управление Министерства финансов Республики Беларусь по Витебской области (ГУ МФ РБ по Витебской области)</w:t>
      </w:r>
    </w:p>
    <w:p w:rsidR="00B01A18" w:rsidRPr="00B87952" w:rsidRDefault="00B01A18" w:rsidP="00B01A18">
      <w:pPr>
        <w:spacing w:after="0" w:line="240" w:lineRule="auto"/>
        <w:ind w:left="-360"/>
        <w:jc w:val="both"/>
        <w:rPr>
          <w:rFonts w:ascii="Times New Roman" w:eastAsia="Times New Roman" w:hAnsi="Times New Roman" w:cs="Times New Roman"/>
          <w:color w:val="000000"/>
          <w:sz w:val="30"/>
          <w:szCs w:val="30"/>
          <w:lang w:eastAsia="ru-RU"/>
        </w:rPr>
      </w:pPr>
      <w:r w:rsidRPr="00B87952">
        <w:rPr>
          <w:rFonts w:ascii="Times New Roman" w:eastAsia="Times New Roman" w:hAnsi="Times New Roman" w:cs="Times New Roman"/>
          <w:b/>
          <w:color w:val="000000"/>
          <w:sz w:val="30"/>
          <w:szCs w:val="30"/>
          <w:lang w:eastAsia="ru-RU"/>
        </w:rPr>
        <w:t>УНП:</w:t>
      </w:r>
      <w:r w:rsidRPr="00B87952">
        <w:rPr>
          <w:rFonts w:ascii="Times New Roman" w:eastAsia="Times New Roman" w:hAnsi="Times New Roman" w:cs="Times New Roman"/>
          <w:color w:val="000000"/>
          <w:sz w:val="30"/>
          <w:szCs w:val="30"/>
          <w:lang w:eastAsia="ru-RU"/>
        </w:rPr>
        <w:t xml:space="preserve"> 300594330</w:t>
      </w:r>
    </w:p>
    <w:p w:rsidR="00B01A18" w:rsidRPr="00B87952" w:rsidRDefault="00B01A18" w:rsidP="00B01A18">
      <w:pPr>
        <w:spacing w:after="0" w:line="240" w:lineRule="auto"/>
        <w:ind w:left="-360"/>
        <w:jc w:val="both"/>
        <w:rPr>
          <w:rFonts w:ascii="Times New Roman" w:eastAsia="Times New Roman" w:hAnsi="Times New Roman" w:cs="Times New Roman"/>
          <w:color w:val="000000"/>
          <w:sz w:val="30"/>
          <w:szCs w:val="30"/>
          <w:lang w:eastAsia="ru-RU"/>
        </w:rPr>
      </w:pPr>
      <w:r w:rsidRPr="00B87952">
        <w:rPr>
          <w:rFonts w:ascii="Times New Roman" w:eastAsia="Times New Roman" w:hAnsi="Times New Roman" w:cs="Times New Roman"/>
          <w:b/>
          <w:color w:val="000000"/>
          <w:sz w:val="30"/>
          <w:szCs w:val="30"/>
          <w:lang w:eastAsia="ru-RU"/>
        </w:rPr>
        <w:t xml:space="preserve">код банка </w:t>
      </w:r>
      <w:r w:rsidRPr="00B87952">
        <w:rPr>
          <w:rFonts w:ascii="Times New Roman" w:eastAsia="Times New Roman" w:hAnsi="Times New Roman" w:cs="Times New Roman"/>
          <w:color w:val="000000"/>
          <w:sz w:val="30"/>
          <w:szCs w:val="30"/>
          <w:lang w:val="en-US" w:eastAsia="ru-RU"/>
        </w:rPr>
        <w:t>AKBBBY</w:t>
      </w:r>
      <w:r w:rsidRPr="00B87952">
        <w:rPr>
          <w:rFonts w:ascii="Times New Roman" w:eastAsia="Times New Roman" w:hAnsi="Times New Roman" w:cs="Times New Roman"/>
          <w:color w:val="000000"/>
          <w:sz w:val="30"/>
          <w:szCs w:val="30"/>
          <w:lang w:eastAsia="ru-RU"/>
        </w:rPr>
        <w:t>2</w:t>
      </w:r>
      <w:r w:rsidRPr="00B87952">
        <w:rPr>
          <w:rFonts w:ascii="Times New Roman" w:eastAsia="Times New Roman" w:hAnsi="Times New Roman" w:cs="Times New Roman"/>
          <w:color w:val="000000"/>
          <w:sz w:val="30"/>
          <w:szCs w:val="30"/>
          <w:lang w:val="en-US" w:eastAsia="ru-RU"/>
        </w:rPr>
        <w:t>X</w:t>
      </w:r>
      <w:r w:rsidRPr="00B87952">
        <w:rPr>
          <w:rFonts w:ascii="Times New Roman" w:eastAsia="Times New Roman" w:hAnsi="Times New Roman" w:cs="Times New Roman"/>
          <w:color w:val="000000"/>
          <w:sz w:val="30"/>
          <w:szCs w:val="30"/>
          <w:lang w:eastAsia="ru-RU"/>
        </w:rPr>
        <w:t xml:space="preserve">, </w:t>
      </w:r>
      <w:r w:rsidRPr="00B87952">
        <w:rPr>
          <w:rFonts w:ascii="Times New Roman" w:eastAsia="Times New Roman" w:hAnsi="Times New Roman" w:cs="Times New Roman"/>
          <w:b/>
          <w:color w:val="000000"/>
          <w:sz w:val="30"/>
          <w:szCs w:val="30"/>
          <w:lang w:eastAsia="ru-RU"/>
        </w:rPr>
        <w:t xml:space="preserve">номер счета </w:t>
      </w:r>
      <w:r w:rsidRPr="00B87952">
        <w:rPr>
          <w:rFonts w:ascii="Times New Roman" w:eastAsia="Times New Roman" w:hAnsi="Times New Roman" w:cs="Times New Roman"/>
          <w:b/>
          <w:color w:val="000000"/>
          <w:sz w:val="30"/>
          <w:szCs w:val="30"/>
          <w:lang w:val="en-US" w:eastAsia="ru-RU"/>
        </w:rPr>
        <w:t>BY</w:t>
      </w:r>
      <w:r w:rsidRPr="00B87952">
        <w:rPr>
          <w:rFonts w:ascii="Times New Roman" w:eastAsia="Times New Roman" w:hAnsi="Times New Roman" w:cs="Times New Roman"/>
          <w:b/>
          <w:color w:val="000000"/>
          <w:sz w:val="30"/>
          <w:szCs w:val="30"/>
          <w:lang w:eastAsia="ru-RU"/>
        </w:rPr>
        <w:t>46</w:t>
      </w:r>
      <w:r w:rsidRPr="00B87952">
        <w:rPr>
          <w:rFonts w:ascii="Times New Roman" w:eastAsia="Times New Roman" w:hAnsi="Times New Roman" w:cs="Times New Roman"/>
          <w:b/>
          <w:color w:val="000000"/>
          <w:sz w:val="30"/>
          <w:szCs w:val="30"/>
          <w:lang w:val="en-US" w:eastAsia="ru-RU"/>
        </w:rPr>
        <w:t>AKBB</w:t>
      </w:r>
      <w:r w:rsidRPr="00B87952">
        <w:rPr>
          <w:rFonts w:ascii="Times New Roman" w:eastAsia="Times New Roman" w:hAnsi="Times New Roman" w:cs="Times New Roman"/>
          <w:b/>
          <w:color w:val="000000"/>
          <w:sz w:val="30"/>
          <w:szCs w:val="30"/>
          <w:lang w:eastAsia="ru-RU"/>
        </w:rPr>
        <w:t>36003200020090000000</w:t>
      </w:r>
      <w:r w:rsidRPr="00B87952">
        <w:rPr>
          <w:rFonts w:ascii="Times New Roman" w:eastAsia="Times New Roman" w:hAnsi="Times New Roman" w:cs="Times New Roman"/>
          <w:color w:val="000000"/>
          <w:sz w:val="30"/>
          <w:szCs w:val="30"/>
          <w:lang w:eastAsia="ru-RU"/>
        </w:rPr>
        <w:t xml:space="preserve">, </w:t>
      </w:r>
    </w:p>
    <w:p w:rsidR="00B01A18" w:rsidRPr="00B87952" w:rsidRDefault="00B01A18" w:rsidP="00B01A18">
      <w:pPr>
        <w:spacing w:after="0" w:line="240" w:lineRule="auto"/>
        <w:ind w:left="-360"/>
        <w:jc w:val="both"/>
        <w:rPr>
          <w:rFonts w:ascii="Times New Roman" w:hAnsi="Times New Roman" w:cs="Times New Roman"/>
          <w:sz w:val="30"/>
          <w:szCs w:val="30"/>
        </w:rPr>
      </w:pPr>
      <w:r w:rsidRPr="00B87952">
        <w:rPr>
          <w:rFonts w:ascii="Times New Roman" w:eastAsia="Times New Roman" w:hAnsi="Times New Roman" w:cs="Times New Roman"/>
          <w:b/>
          <w:color w:val="000000"/>
          <w:sz w:val="30"/>
          <w:szCs w:val="30"/>
          <w:lang w:eastAsia="ru-RU"/>
        </w:rPr>
        <w:t>код платежа</w:t>
      </w:r>
      <w:r w:rsidRPr="00B87952">
        <w:rPr>
          <w:rFonts w:ascii="Times New Roman" w:eastAsia="Times New Roman" w:hAnsi="Times New Roman" w:cs="Times New Roman"/>
          <w:color w:val="000000"/>
          <w:sz w:val="30"/>
          <w:szCs w:val="30"/>
          <w:lang w:eastAsia="ru-RU"/>
        </w:rPr>
        <w:t xml:space="preserve">  03002</w:t>
      </w:r>
    </w:p>
    <w:p w:rsidR="00B87952" w:rsidRDefault="00B87952" w:rsidP="00B87952">
      <w:pPr>
        <w:spacing w:after="0" w:line="240" w:lineRule="auto"/>
        <w:rPr>
          <w:rFonts w:ascii="Times New Roman" w:eastAsia="Times New Roman" w:hAnsi="Times New Roman" w:cs="Times New Roman"/>
          <w:color w:val="828282"/>
          <w:sz w:val="30"/>
          <w:szCs w:val="30"/>
          <w:lang w:eastAsia="ru-RU"/>
        </w:rPr>
      </w:pPr>
    </w:p>
    <w:p w:rsidR="00B87952" w:rsidRDefault="00B87952" w:rsidP="00B87952">
      <w:pPr>
        <w:spacing w:after="0" w:line="240" w:lineRule="auto"/>
        <w:rPr>
          <w:rFonts w:ascii="Times New Roman" w:eastAsia="Times New Roman" w:hAnsi="Times New Roman" w:cs="Times New Roman"/>
          <w:color w:val="828282"/>
          <w:sz w:val="30"/>
          <w:szCs w:val="30"/>
          <w:lang w:eastAsia="ru-RU"/>
        </w:rPr>
      </w:pPr>
    </w:p>
    <w:p w:rsidR="00B01A18" w:rsidRDefault="00B01A18" w:rsidP="00B87952">
      <w:pPr>
        <w:spacing w:after="0" w:line="240" w:lineRule="auto"/>
        <w:rPr>
          <w:rFonts w:ascii="Times New Roman" w:eastAsia="Times New Roman" w:hAnsi="Times New Roman" w:cs="Times New Roman"/>
          <w:color w:val="828282"/>
          <w:sz w:val="30"/>
          <w:szCs w:val="30"/>
          <w:lang w:eastAsia="ru-RU"/>
        </w:rPr>
      </w:pPr>
    </w:p>
    <w:p w:rsidR="00681671" w:rsidRPr="00681671" w:rsidRDefault="00681671" w:rsidP="00681671">
      <w:pPr>
        <w:pStyle w:val="newncpi0"/>
        <w:jc w:val="center"/>
        <w:rPr>
          <w:sz w:val="32"/>
          <w:szCs w:val="32"/>
          <w:lang w:val="ru-RU"/>
        </w:rPr>
      </w:pPr>
      <w:r w:rsidRPr="00681671">
        <w:rPr>
          <w:rStyle w:val="name"/>
          <w:sz w:val="32"/>
          <w:szCs w:val="32"/>
          <w:lang w:val="ru-RU"/>
        </w:rPr>
        <w:t>ПОСТАНОВЛЕНИЕМ</w:t>
      </w:r>
      <w:r w:rsidRPr="00E1396B">
        <w:rPr>
          <w:rStyle w:val="name"/>
          <w:sz w:val="32"/>
          <w:szCs w:val="32"/>
        </w:rPr>
        <w:t> </w:t>
      </w:r>
      <w:r w:rsidRPr="00681671">
        <w:rPr>
          <w:rStyle w:val="promulgator"/>
          <w:sz w:val="32"/>
          <w:szCs w:val="32"/>
          <w:lang w:val="ru-RU"/>
        </w:rPr>
        <w:t>СОВЕТА МИНИСТРОВ РЕСПУБЛИКИ БЕЛАРУСЬ</w:t>
      </w:r>
    </w:p>
    <w:p w:rsidR="00681671" w:rsidRDefault="00681671" w:rsidP="00681671">
      <w:pPr>
        <w:pStyle w:val="newncpi"/>
        <w:ind w:firstLine="0"/>
        <w:jc w:val="center"/>
      </w:pPr>
      <w:r>
        <w:rPr>
          <w:rStyle w:val="datepr"/>
          <w:sz w:val="32"/>
          <w:szCs w:val="32"/>
        </w:rPr>
        <w:t>16</w:t>
      </w:r>
      <w:r w:rsidRPr="00E1396B">
        <w:rPr>
          <w:rStyle w:val="datepr"/>
          <w:sz w:val="32"/>
          <w:szCs w:val="32"/>
        </w:rPr>
        <w:t xml:space="preserve"> </w:t>
      </w:r>
      <w:proofErr w:type="spellStart"/>
      <w:r>
        <w:rPr>
          <w:rStyle w:val="datepr"/>
          <w:sz w:val="32"/>
          <w:szCs w:val="32"/>
        </w:rPr>
        <w:t>ноября</w:t>
      </w:r>
      <w:proofErr w:type="spellEnd"/>
      <w:r w:rsidRPr="00E1396B">
        <w:rPr>
          <w:rStyle w:val="datepr"/>
          <w:sz w:val="32"/>
          <w:szCs w:val="32"/>
        </w:rPr>
        <w:t xml:space="preserve"> 20</w:t>
      </w:r>
      <w:r>
        <w:rPr>
          <w:rStyle w:val="datepr"/>
          <w:sz w:val="32"/>
          <w:szCs w:val="32"/>
        </w:rPr>
        <w:t>24</w:t>
      </w:r>
      <w:r w:rsidRPr="00E1396B">
        <w:rPr>
          <w:rStyle w:val="datepr"/>
          <w:sz w:val="32"/>
          <w:szCs w:val="32"/>
        </w:rPr>
        <w:t xml:space="preserve"> г.</w:t>
      </w:r>
      <w:r w:rsidRPr="00E1396B">
        <w:rPr>
          <w:rStyle w:val="number"/>
          <w:sz w:val="32"/>
          <w:szCs w:val="32"/>
        </w:rPr>
        <w:t xml:space="preserve"> № </w:t>
      </w:r>
      <w:r>
        <w:rPr>
          <w:rStyle w:val="number"/>
          <w:sz w:val="32"/>
          <w:szCs w:val="32"/>
        </w:rPr>
        <w:t xml:space="preserve">848 </w:t>
      </w:r>
      <w:proofErr w:type="spellStart"/>
      <w:r w:rsidRPr="00E1396B">
        <w:rPr>
          <w:rStyle w:val="number"/>
          <w:sz w:val="32"/>
          <w:szCs w:val="32"/>
        </w:rPr>
        <w:t>установлена</w:t>
      </w:r>
      <w:proofErr w:type="spellEnd"/>
      <w:r w:rsidRPr="00E1396B">
        <w:rPr>
          <w:rStyle w:val="number"/>
          <w:sz w:val="32"/>
          <w:szCs w:val="32"/>
        </w:rPr>
        <w:t xml:space="preserve"> </w:t>
      </w:r>
    </w:p>
    <w:p w:rsidR="00681671" w:rsidRDefault="00681671" w:rsidP="00681671">
      <w:pPr>
        <w:pStyle w:val="1"/>
      </w:pPr>
      <w:r>
        <w:t>БАЗОВАЯ ВЕЛИЧИНА</w:t>
      </w:r>
    </w:p>
    <w:p w:rsidR="00B87952" w:rsidRPr="00681671" w:rsidRDefault="00681671" w:rsidP="00681671">
      <w:pPr>
        <w:spacing w:after="0" w:line="240" w:lineRule="auto"/>
        <w:jc w:val="center"/>
        <w:rPr>
          <w:rFonts w:ascii="Times New Roman" w:eastAsia="Times New Roman" w:hAnsi="Times New Roman" w:cs="Times New Roman"/>
          <w:color w:val="828282"/>
          <w:sz w:val="30"/>
          <w:szCs w:val="30"/>
          <w:lang w:eastAsia="ru-RU"/>
        </w:rPr>
      </w:pPr>
      <w:r w:rsidRPr="00681671">
        <w:rPr>
          <w:rFonts w:ascii="Times New Roman" w:hAnsi="Times New Roman" w:cs="Times New Roman"/>
          <w:b/>
          <w:bCs/>
          <w:sz w:val="52"/>
        </w:rPr>
        <w:t>42 рубля</w:t>
      </w:r>
    </w:p>
    <w:p w:rsidR="004632DF" w:rsidRPr="00B87952" w:rsidRDefault="00B87952" w:rsidP="00B01A18">
      <w:pPr>
        <w:spacing w:after="0" w:line="240" w:lineRule="auto"/>
        <w:ind w:left="-360"/>
        <w:jc w:val="both"/>
        <w:rPr>
          <w:rFonts w:ascii="Times New Roman" w:hAnsi="Times New Roman" w:cs="Times New Roman"/>
          <w:sz w:val="30"/>
          <w:szCs w:val="30"/>
        </w:rPr>
      </w:pPr>
      <w:r w:rsidRPr="00B87952">
        <w:rPr>
          <w:rFonts w:ascii="Times New Roman" w:eastAsia="Times New Roman" w:hAnsi="Times New Roman" w:cs="Times New Roman"/>
          <w:color w:val="828282"/>
          <w:sz w:val="30"/>
          <w:szCs w:val="30"/>
          <w:lang w:eastAsia="ru-RU"/>
        </w:rPr>
        <w:br/>
      </w:r>
    </w:p>
    <w:p w:rsidR="00B01A18" w:rsidRPr="00B87952" w:rsidRDefault="00B01A18">
      <w:pPr>
        <w:spacing w:after="0" w:line="240" w:lineRule="auto"/>
        <w:ind w:left="-360"/>
        <w:jc w:val="both"/>
        <w:rPr>
          <w:rFonts w:ascii="Times New Roman" w:hAnsi="Times New Roman" w:cs="Times New Roman"/>
          <w:sz w:val="30"/>
          <w:szCs w:val="30"/>
        </w:rPr>
      </w:pPr>
    </w:p>
    <w:sectPr w:rsidR="00B01A18" w:rsidRPr="00B87952" w:rsidSect="00B8795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5124"/>
    <w:multiLevelType w:val="multilevel"/>
    <w:tmpl w:val="1D3E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67628"/>
    <w:rsid w:val="00104096"/>
    <w:rsid w:val="001525A4"/>
    <w:rsid w:val="00267628"/>
    <w:rsid w:val="00274034"/>
    <w:rsid w:val="004461BC"/>
    <w:rsid w:val="004632DF"/>
    <w:rsid w:val="00681671"/>
    <w:rsid w:val="00822952"/>
    <w:rsid w:val="00A83A79"/>
    <w:rsid w:val="00B01A18"/>
    <w:rsid w:val="00B87952"/>
    <w:rsid w:val="00C208E3"/>
    <w:rsid w:val="00C96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52"/>
  </w:style>
  <w:style w:type="paragraph" w:styleId="1">
    <w:name w:val="heading 1"/>
    <w:basedOn w:val="a"/>
    <w:next w:val="a"/>
    <w:link w:val="10"/>
    <w:qFormat/>
    <w:rsid w:val="00681671"/>
    <w:pPr>
      <w:keepNext/>
      <w:spacing w:after="0" w:line="240" w:lineRule="auto"/>
      <w:jc w:val="center"/>
      <w:outlineLvl w:val="0"/>
    </w:pPr>
    <w:rPr>
      <w:rFonts w:ascii="Times New Roman" w:eastAsia="Times New Roman" w:hAnsi="Times New Roman" w:cs="Times New Roman"/>
      <w:b/>
      <w:bCs/>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461BC"/>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point">
    <w:name w:val="point"/>
    <w:basedOn w:val="a"/>
    <w:rsid w:val="004461BC"/>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preamble">
    <w:name w:val="preamble"/>
    <w:basedOn w:val="a"/>
    <w:rsid w:val="004461BC"/>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
    <w:name w:val="newncpi"/>
    <w:basedOn w:val="a"/>
    <w:rsid w:val="004461BC"/>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0">
    <w:name w:val="newncpi0"/>
    <w:basedOn w:val="a"/>
    <w:rsid w:val="004461BC"/>
    <w:pPr>
      <w:spacing w:after="0" w:line="240" w:lineRule="auto"/>
      <w:jc w:val="both"/>
    </w:pPr>
    <w:rPr>
      <w:rFonts w:ascii="Times New Roman" w:eastAsiaTheme="minorEastAsia" w:hAnsi="Times New Roman" w:cs="Times New Roman"/>
      <w:sz w:val="24"/>
      <w:szCs w:val="24"/>
      <w:lang w:val="en-US"/>
    </w:rPr>
  </w:style>
  <w:style w:type="character" w:customStyle="1" w:styleId="name">
    <w:name w:val="name"/>
    <w:basedOn w:val="a0"/>
    <w:rsid w:val="004461BC"/>
    <w:rPr>
      <w:rFonts w:ascii="Times New Roman" w:hAnsi="Times New Roman" w:cs="Times New Roman" w:hint="default"/>
      <w:caps/>
    </w:rPr>
  </w:style>
  <w:style w:type="character" w:customStyle="1" w:styleId="promulgator">
    <w:name w:val="promulgator"/>
    <w:basedOn w:val="a0"/>
    <w:rsid w:val="004461BC"/>
    <w:rPr>
      <w:rFonts w:ascii="Times New Roman" w:hAnsi="Times New Roman" w:cs="Times New Roman" w:hint="default"/>
      <w:caps/>
    </w:rPr>
  </w:style>
  <w:style w:type="character" w:customStyle="1" w:styleId="datepr">
    <w:name w:val="datepr"/>
    <w:basedOn w:val="a0"/>
    <w:rsid w:val="004461BC"/>
    <w:rPr>
      <w:rFonts w:ascii="Times New Roman" w:hAnsi="Times New Roman" w:cs="Times New Roman" w:hint="default"/>
    </w:rPr>
  </w:style>
  <w:style w:type="character" w:customStyle="1" w:styleId="number">
    <w:name w:val="number"/>
    <w:basedOn w:val="a0"/>
    <w:rsid w:val="004461BC"/>
    <w:rPr>
      <w:rFonts w:ascii="Times New Roman" w:hAnsi="Times New Roman" w:cs="Times New Roman" w:hint="default"/>
    </w:rPr>
  </w:style>
  <w:style w:type="character" w:customStyle="1" w:styleId="post">
    <w:name w:val="post"/>
    <w:basedOn w:val="a0"/>
    <w:rsid w:val="004461BC"/>
    <w:rPr>
      <w:rFonts w:ascii="Times New Roman" w:hAnsi="Times New Roman" w:cs="Times New Roman" w:hint="default"/>
      <w:b/>
      <w:bCs/>
      <w:sz w:val="22"/>
      <w:szCs w:val="22"/>
    </w:rPr>
  </w:style>
  <w:style w:type="character" w:customStyle="1" w:styleId="pers">
    <w:name w:val="pers"/>
    <w:basedOn w:val="a0"/>
    <w:rsid w:val="004461BC"/>
    <w:rPr>
      <w:rFonts w:ascii="Times New Roman" w:hAnsi="Times New Roman" w:cs="Times New Roman" w:hint="default"/>
      <w:b/>
      <w:bCs/>
      <w:sz w:val="22"/>
      <w:szCs w:val="22"/>
    </w:rPr>
  </w:style>
  <w:style w:type="character" w:customStyle="1" w:styleId="10">
    <w:name w:val="Заголовок 1 Знак"/>
    <w:basedOn w:val="a0"/>
    <w:link w:val="1"/>
    <w:rsid w:val="00681671"/>
    <w:rPr>
      <w:rFonts w:ascii="Times New Roman" w:eastAsia="Times New Roman" w:hAnsi="Times New Roman" w:cs="Times New Roman"/>
      <w:b/>
      <w:bCs/>
      <w:sz w:val="5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461BC"/>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point">
    <w:name w:val="point"/>
    <w:basedOn w:val="a"/>
    <w:rsid w:val="004461BC"/>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preamble">
    <w:name w:val="preamble"/>
    <w:basedOn w:val="a"/>
    <w:rsid w:val="004461BC"/>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
    <w:name w:val="newncpi"/>
    <w:basedOn w:val="a"/>
    <w:rsid w:val="004461BC"/>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0">
    <w:name w:val="newncpi0"/>
    <w:basedOn w:val="a"/>
    <w:rsid w:val="004461BC"/>
    <w:pPr>
      <w:spacing w:after="0" w:line="240" w:lineRule="auto"/>
      <w:jc w:val="both"/>
    </w:pPr>
    <w:rPr>
      <w:rFonts w:ascii="Times New Roman" w:eastAsiaTheme="minorEastAsia" w:hAnsi="Times New Roman" w:cs="Times New Roman"/>
      <w:sz w:val="24"/>
      <w:szCs w:val="24"/>
      <w:lang w:val="en-US"/>
    </w:rPr>
  </w:style>
  <w:style w:type="character" w:customStyle="1" w:styleId="name">
    <w:name w:val="name"/>
    <w:basedOn w:val="a0"/>
    <w:rsid w:val="004461BC"/>
    <w:rPr>
      <w:rFonts w:ascii="Times New Roman" w:hAnsi="Times New Roman" w:cs="Times New Roman" w:hint="default"/>
      <w:caps/>
    </w:rPr>
  </w:style>
  <w:style w:type="character" w:customStyle="1" w:styleId="promulgator">
    <w:name w:val="promulgator"/>
    <w:basedOn w:val="a0"/>
    <w:rsid w:val="004461BC"/>
    <w:rPr>
      <w:rFonts w:ascii="Times New Roman" w:hAnsi="Times New Roman" w:cs="Times New Roman" w:hint="default"/>
      <w:caps/>
    </w:rPr>
  </w:style>
  <w:style w:type="character" w:customStyle="1" w:styleId="datepr">
    <w:name w:val="datepr"/>
    <w:basedOn w:val="a0"/>
    <w:rsid w:val="004461BC"/>
    <w:rPr>
      <w:rFonts w:ascii="Times New Roman" w:hAnsi="Times New Roman" w:cs="Times New Roman" w:hint="default"/>
    </w:rPr>
  </w:style>
  <w:style w:type="character" w:customStyle="1" w:styleId="number">
    <w:name w:val="number"/>
    <w:basedOn w:val="a0"/>
    <w:rsid w:val="004461BC"/>
    <w:rPr>
      <w:rFonts w:ascii="Times New Roman" w:hAnsi="Times New Roman" w:cs="Times New Roman" w:hint="default"/>
    </w:rPr>
  </w:style>
  <w:style w:type="character" w:customStyle="1" w:styleId="post">
    <w:name w:val="post"/>
    <w:basedOn w:val="a0"/>
    <w:rsid w:val="004461BC"/>
    <w:rPr>
      <w:rFonts w:ascii="Times New Roman" w:hAnsi="Times New Roman" w:cs="Times New Roman" w:hint="default"/>
      <w:b/>
      <w:bCs/>
      <w:sz w:val="22"/>
      <w:szCs w:val="22"/>
    </w:rPr>
  </w:style>
  <w:style w:type="character" w:customStyle="1" w:styleId="pers">
    <w:name w:val="pers"/>
    <w:basedOn w:val="a0"/>
    <w:rsid w:val="004461BC"/>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905337212">
      <w:bodyDiv w:val="1"/>
      <w:marLeft w:val="0"/>
      <w:marRight w:val="0"/>
      <w:marTop w:val="0"/>
      <w:marBottom w:val="0"/>
      <w:divBdr>
        <w:top w:val="none" w:sz="0" w:space="0" w:color="auto"/>
        <w:left w:val="none" w:sz="0" w:space="0" w:color="auto"/>
        <w:bottom w:val="none" w:sz="0" w:space="0" w:color="auto"/>
        <w:right w:val="none" w:sz="0" w:space="0" w:color="auto"/>
      </w:divBdr>
    </w:div>
    <w:div w:id="1536428733">
      <w:bodyDiv w:val="1"/>
      <w:marLeft w:val="0"/>
      <w:marRight w:val="0"/>
      <w:marTop w:val="0"/>
      <w:marBottom w:val="0"/>
      <w:divBdr>
        <w:top w:val="none" w:sz="0" w:space="0" w:color="auto"/>
        <w:left w:val="none" w:sz="0" w:space="0" w:color="auto"/>
        <w:bottom w:val="none" w:sz="0" w:space="0" w:color="auto"/>
        <w:right w:val="none" w:sz="0" w:space="0" w:color="auto"/>
      </w:divBdr>
    </w:div>
    <w:div w:id="1831359654">
      <w:bodyDiv w:val="1"/>
      <w:marLeft w:val="0"/>
      <w:marRight w:val="0"/>
      <w:marTop w:val="0"/>
      <w:marBottom w:val="0"/>
      <w:divBdr>
        <w:top w:val="none" w:sz="0" w:space="0" w:color="auto"/>
        <w:left w:val="none" w:sz="0" w:space="0" w:color="auto"/>
        <w:bottom w:val="none" w:sz="0" w:space="0" w:color="auto"/>
        <w:right w:val="none" w:sz="0" w:space="0" w:color="auto"/>
      </w:divBdr>
    </w:div>
    <w:div w:id="20161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tebskjust.gov.by/info/news/bazovaya.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Идеалогия-3</cp:lastModifiedBy>
  <cp:revision>2</cp:revision>
  <dcterms:created xsi:type="dcterms:W3CDTF">2025-01-13T08:17:00Z</dcterms:created>
  <dcterms:modified xsi:type="dcterms:W3CDTF">2025-01-13T08:17:00Z</dcterms:modified>
</cp:coreProperties>
</file>