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55" w:rsidRPr="00EE104F" w:rsidRDefault="004B3255" w:rsidP="004B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04F">
        <w:rPr>
          <w:rFonts w:ascii="Times New Roman" w:hAnsi="Times New Roman" w:cs="Times New Roman"/>
          <w:b/>
          <w:bCs/>
          <w:sz w:val="28"/>
          <w:szCs w:val="28"/>
        </w:rPr>
        <w:t>ИННОВАЦИОННОЕ ПРЕДПРИНИМАТЕЛЬСТВО И</w:t>
      </w:r>
    </w:p>
    <w:p w:rsidR="004B3255" w:rsidRPr="00EE104F" w:rsidRDefault="004B3255" w:rsidP="004B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04F">
        <w:rPr>
          <w:rFonts w:ascii="Times New Roman" w:hAnsi="Times New Roman" w:cs="Times New Roman"/>
          <w:b/>
          <w:bCs/>
          <w:sz w:val="28"/>
          <w:szCs w:val="28"/>
        </w:rPr>
        <w:t>СТАРТАП-ДВИЖЕНИЕ БЕЛАРУСИ:</w:t>
      </w:r>
    </w:p>
    <w:p w:rsidR="004B3255" w:rsidRPr="00EE104F" w:rsidRDefault="004B3255" w:rsidP="004B3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04F">
        <w:rPr>
          <w:rFonts w:ascii="Times New Roman" w:hAnsi="Times New Roman" w:cs="Times New Roman"/>
          <w:b/>
          <w:bCs/>
          <w:sz w:val="28"/>
          <w:szCs w:val="28"/>
        </w:rPr>
        <w:t>СОСТОЯНИЕ, ПРОБЛЕМЫ И ПЕРСПЕКТИВЫ РАЗВИТИЯ</w:t>
      </w:r>
    </w:p>
    <w:p w:rsidR="004B3255" w:rsidRDefault="004B3255" w:rsidP="004B32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 xml:space="preserve">В законодательстве стран мира, в том числе и нашей страны, отсутствует нормативно закрепленное понятие "инновационное предпринимательство". Вместе с тем под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инновационным предпринимательством</w:t>
      </w:r>
      <w:r w:rsidRPr="00EE104F">
        <w:rPr>
          <w:rFonts w:ascii="Times New Roman" w:hAnsi="Times New Roman" w:cs="Times New Roman"/>
          <w:sz w:val="28"/>
          <w:szCs w:val="28"/>
        </w:rPr>
        <w:t xml:space="preserve"> принято понимать предпринимательскую деятельность, направленную на коммерциализацию и (или) внедрение в производство результатов научной и научно-технической деятельности. В связи с этим организация и осуществление инновационного предпринимательства предполагают реализацию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следующих функций: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выполнение опытно-конструкторских и опытно-технологических работ (ОКР/ОТР) под заказ либо с целью продажи полученных научно-технических разработок (опытных образцов новой техники, технологий) на рынке научно-технической и инновационной продукции;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оказание инжиниринговых (инженерно-консультационных) услуг по сопровождению внедрения результатов научно-технической деятельности (опытных образцов новой техники, технологий) в производство;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мелкосерийное (единичное) производство продукции, созданной на основе результатов научно-технической деятельности, под заказ;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комбинация вышеуказанных функций.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 xml:space="preserve">Следует отметить, что существуют принципиальные отличия между понятиями "инновационное предпринимательство" и "высокотехнологичное предпринимательство".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Инновационное предпринимательство</w:t>
      </w:r>
      <w:r w:rsidRPr="00EE104F"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в любых видах экономической деятельности</w:t>
      </w:r>
      <w:r w:rsidRPr="00EE104F">
        <w:rPr>
          <w:rFonts w:ascii="Times New Roman" w:hAnsi="Times New Roman" w:cs="Times New Roman"/>
          <w:sz w:val="28"/>
          <w:szCs w:val="28"/>
        </w:rPr>
        <w:t xml:space="preserve"> (от агропромышленного комплекса (АПК) до жилищно-коммунального хозяйства (ЖКХ)), тогда как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высокотехнологичное предпринимательство</w:t>
      </w:r>
      <w:r w:rsidRPr="00EE104F">
        <w:rPr>
          <w:rFonts w:ascii="Times New Roman" w:hAnsi="Times New Roman" w:cs="Times New Roman"/>
          <w:sz w:val="28"/>
          <w:szCs w:val="28"/>
        </w:rPr>
        <w:t xml:space="preserve"> предполагает организацию и осуществление предпринимательской деятельности в тех видах экономической деятельности, которые относятся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к сфере высоких технологий</w:t>
      </w:r>
      <w:r w:rsidRPr="00EE104F">
        <w:rPr>
          <w:rFonts w:ascii="Times New Roman" w:hAnsi="Times New Roman" w:cs="Times New Roman"/>
          <w:sz w:val="28"/>
          <w:szCs w:val="28"/>
        </w:rPr>
        <w:t xml:space="preserve">. Организация экономического сотрудничества и развития  относит к сфере высоких технологий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следующие виды экономической деятельности</w:t>
      </w:r>
      <w:r w:rsidRPr="00EE104F">
        <w:rPr>
          <w:rFonts w:ascii="Times New Roman" w:hAnsi="Times New Roman" w:cs="Times New Roman"/>
          <w:sz w:val="28"/>
          <w:szCs w:val="28"/>
        </w:rPr>
        <w:t>: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производство основных фармацевтических продуктов и фармацевтических препаратов;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производство вычислительной, электронной и оптической аппаратуры;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производство летательных аппаратов, оборудования для них.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Таким образом, на практике может возникать ситуация, когда субъект хозяйствования работает в одном из указанных высокотехнологичных видов деятельности, и тогда считается, что он занимается высокотехнологичным предпринимательством. При этом, поскольку в сфере высоких технологий выполнение научно-исследовательских, опытно-конструкторских и опытно-технологических работ (НИОК(Т)Р) требуется по определению для поддержания конкурентоспособности продукции, здесь понятия "высокотехнологичное предпринимательство" и "инновационное предпринимательство" становятся, по сути, синонимами.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Как свидетельствует мировой опыт, инновационное предпринимательство как особый тип предпринимательства получило распространение в США с начала 80-х годов двадцатого столетия, после принятия законов Стивенсона-Уайдлера и Байя-</w:t>
      </w:r>
      <w:r w:rsidRPr="00EE104F">
        <w:rPr>
          <w:rFonts w:ascii="Times New Roman" w:hAnsi="Times New Roman" w:cs="Times New Roman"/>
          <w:sz w:val="28"/>
          <w:szCs w:val="28"/>
        </w:rPr>
        <w:lastRenderedPageBreak/>
        <w:t>Доула, которые создали условия для участия частного бизнеса в коммерциализации результатов интеллектуальной деятельности, созданных за счет бюджетных средств. Это, в свою очередь, стало основой для формирования рынка научно-технической и инновационной продукции.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 xml:space="preserve">В настоящее время развитие сектора инновационного предпринимательства выступает одним из ключевых условий для повышения конкурентоспособности национальной экономики на мировом рынке, что обусловливается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следующими причинами</w:t>
      </w:r>
      <w:r w:rsidRPr="00EE104F">
        <w:rPr>
          <w:rFonts w:ascii="Times New Roman" w:hAnsi="Times New Roman" w:cs="Times New Roman"/>
          <w:sz w:val="28"/>
          <w:szCs w:val="28"/>
        </w:rPr>
        <w:t>: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b/>
          <w:bCs/>
          <w:sz w:val="28"/>
          <w:szCs w:val="28"/>
        </w:rPr>
        <w:t>во-первых,</w:t>
      </w:r>
      <w:r w:rsidRPr="00EE104F">
        <w:rPr>
          <w:rFonts w:ascii="Times New Roman" w:hAnsi="Times New Roman" w:cs="Times New Roman"/>
          <w:sz w:val="28"/>
          <w:szCs w:val="28"/>
        </w:rPr>
        <w:t xml:space="preserve"> инновационное предпринимательство гораздо восприимчивее к новшествам, что позволяет малым инновационным предприятиям успешно конкурировать с крупными компаниями;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b/>
          <w:bCs/>
          <w:sz w:val="28"/>
          <w:szCs w:val="28"/>
        </w:rPr>
        <w:t>во-вторых,</w:t>
      </w:r>
      <w:r w:rsidRPr="00EE104F">
        <w:rPr>
          <w:rFonts w:ascii="Times New Roman" w:hAnsi="Times New Roman" w:cs="Times New Roman"/>
          <w:sz w:val="28"/>
          <w:szCs w:val="28"/>
        </w:rPr>
        <w:t xml:space="preserve"> инновационное предпринимательство обладает высоким потенциалом адаптации к изменениям рыночной ситуации как в кратко-, так и в среднесрочной перспективе, что позволяет весьма гибко реагировать на рыночный спрос, создавать новые и модифицировать существующие человеческие потребности.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 xml:space="preserve">Для занятия инновационным бизнесом требуется наличие компетентности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в двух сферах</w:t>
      </w:r>
      <w:r w:rsidRPr="00EE104F">
        <w:rPr>
          <w:rFonts w:ascii="Times New Roman" w:hAnsi="Times New Roman" w:cs="Times New Roman"/>
          <w:sz w:val="28"/>
          <w:szCs w:val="28"/>
        </w:rPr>
        <w:t>: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непосредственно в организации и осуществлении предпринимательской деятельности;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в конкретной области знаний, техники и технологий, на использовании результатов которой организуется инновационный бизнес.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По сути своей деятельности инноватор должен сочетать качества предпринимателя и ученого-разработчика (изобретателя), что является редкостью.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Вместе с тем начиная с 2010 г. в инновационной сфере Республики Беларусь обозначилась и получила серьезное развитие новая тенденция, связанная с появлением стартап-движения. Началом стартап-движения можно считать декабрь 2009 г., когда по инициативе нескольких молодых людей был организован первый МинскСтартапУикэнд - двухдневный интерактивный конкурс для инициаторов стартапов, в ходе которого они презентовали свои бизнес-проекты перед экспертами и потенциальными инвесторами.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 xml:space="preserve">Таким образом, уже изначально стартап-движение зародилось как инициативная деятельность частных лиц и организаций со своей четкой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социальной миссией: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содействовать выявлению и развитию предпринимательских способностей у молодежи;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вовлекать молодежь в предпринимательскую деятельность;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- способствовать инициации и развитию успешных стартапов посредством оказания им экспертно-консультационной поддержки, поиска деловых партнеров и привлечения инвестиций.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i/>
          <w:iCs/>
          <w:sz w:val="28"/>
          <w:szCs w:val="28"/>
        </w:rPr>
        <w:t>Стартап</w:t>
      </w:r>
      <w:r w:rsidRPr="00EE104F">
        <w:rPr>
          <w:rFonts w:ascii="Times New Roman" w:hAnsi="Times New Roman" w:cs="Times New Roman"/>
          <w:sz w:val="28"/>
          <w:szCs w:val="28"/>
        </w:rPr>
        <w:t xml:space="preserve"> трактуется как деятельность по организации и реализации нового бизнес-проекта, основанного на инновационных идеях, технологиях, способах продвижения или доставки товаров и услуг, ставящего своей целью создание повторяемой и масштабируемой модели ведения бизнеса. Стартап предполагает формирование проектной команды, подготовку бизнеспроекта и осуществление предпринимательской деятельности в течение трех лет с даты государственной регистрации.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lastRenderedPageBreak/>
        <w:t>Важно подчеркнуть инновационную составляющую любого стартапа, что в значительной степени делает синонимичными понятия "стартап" и "малое инновационное предприятие", поскольку в условиях наличия рыночной конкуренции простое копирование некой "раскрученной" бизнес-идеи отнюдь не гарантирует достижения коммерческого успеха. Вместе с тем полностью отождествлять понятия "стартап" и "малое инновационное предприятие" нет объективных оснований, поскольку в основе малого инновационного бизнеса находится коммерциализация конкретной научно-технической разработки, которой может и не быть в рамках стартапа.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Таким образом, стартап можно рассматривать как бизнес, находящийся "на старте", в начальной стадии своей деятельности, когда начинающие предприниматели, как правило, испытывают серьезные затруднения с привлечением ресурсов для развития и получением выручки и прибыли. В этом контексте представляются важными организация и проведение мероприятий по поддержке начинающих предпринимателей - инициаторов стартапов, так называемых стартап-мероприятий, в рамках которых они пройдут обучение, получат консультации опытных экспертов и менторов, познакомятся с потенциальными инвесторами и бизнес-партнерами.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 xml:space="preserve">Более подробно остановимся на вопросе, что включает понятие "стартап-мероприятие", тем более что сейчас в Беларуси формат стартап-мероприятий существенно расширился. Как правило, </w:t>
      </w:r>
      <w:r w:rsidRPr="00EE104F">
        <w:rPr>
          <w:rFonts w:ascii="Times New Roman" w:hAnsi="Times New Roman" w:cs="Times New Roman"/>
          <w:b/>
          <w:bCs/>
          <w:sz w:val="28"/>
          <w:szCs w:val="28"/>
        </w:rPr>
        <w:t>стартап-мероприятие</w:t>
      </w:r>
      <w:r w:rsidRPr="00EE104F">
        <w:rPr>
          <w:rFonts w:ascii="Times New Roman" w:hAnsi="Times New Roman" w:cs="Times New Roman"/>
          <w:sz w:val="28"/>
          <w:szCs w:val="28"/>
        </w:rPr>
        <w:t xml:space="preserve"> - комплекс мероприятий для физических лиц, осуществляющих подготовку стартапов, а также начинающих свою деятельность субъектов малого предпринимательства (инициаторов стартапов), предусматривающий обучение навыкам предпринимательской деятельности, поиск деловых партнеров и привлечение потенциальных инвесторов для финансирования бизнес-проектов стартапов. Следует отметить, что в условиях рыночной экономики стартап-мероприятия выступают в качестве инструмента социального отбора и тестирования начинающих предпринимателей на соответствие реальным условиям ведения бизнеса, т.е. стартап-мероприятия позволяют помочь потенциальным бизнесменам определиться с тем, есть ли шанс у их бизнес-идеи и каким путем пойти, чтобы заработать свой капитал.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 xml:space="preserve">Наиболее популярными видами стартап-мероприятий в Беларуси в настоящее время являются СтартапУикенд и ИнвестУикенд. Для рассмотрения бизнес-проектов проводятся узкоспециализированные стартап-мероприятия,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например,</w:t>
      </w:r>
      <w:r w:rsidRPr="00EE104F">
        <w:rPr>
          <w:rFonts w:ascii="Times New Roman" w:hAnsi="Times New Roman" w:cs="Times New Roman"/>
          <w:sz w:val="28"/>
          <w:szCs w:val="28"/>
        </w:rPr>
        <w:t xml:space="preserve"> хакатон, </w:t>
      </w:r>
      <w:r w:rsidRPr="00EE104F">
        <w:rPr>
          <w:rFonts w:ascii="Times New Roman" w:hAnsi="Times New Roman" w:cs="Times New Roman"/>
          <w:i/>
          <w:iCs/>
          <w:sz w:val="28"/>
          <w:szCs w:val="28"/>
        </w:rPr>
        <w:t>Mobile Lab</w:t>
      </w:r>
      <w:r w:rsidRPr="00EE104F">
        <w:rPr>
          <w:rFonts w:ascii="Times New Roman" w:hAnsi="Times New Roman" w:cs="Times New Roman"/>
          <w:sz w:val="28"/>
          <w:szCs w:val="28"/>
        </w:rPr>
        <w:t xml:space="preserve"> (Мобайл Лаб). С целью подготовки будущих инициаторов стартап-проектов организуются различные обучающие мероприятия - воркшопы, мастер-классы, стартап-семинары.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>Поскольку развитие и поддержка предпринимательства являются одной из значимых задач социально-экономического развития, Министерство экономики Республики Беларусь активно поддерживает развитие стартап-движения в Беларуси путем обесп</w:t>
      </w:r>
      <w:bookmarkStart w:id="0" w:name="_GoBack"/>
      <w:bookmarkEnd w:id="0"/>
      <w:r w:rsidRPr="00EE104F">
        <w:rPr>
          <w:rFonts w:ascii="Times New Roman" w:hAnsi="Times New Roman" w:cs="Times New Roman"/>
          <w:sz w:val="28"/>
          <w:szCs w:val="28"/>
        </w:rPr>
        <w:t>ечения взаимодействия облисполкомов, Минского горисполкома с организаторами стартап-мероприятий на постоянной основе. С этой целью ежегодно утверждаются планы проведения стартап-мероприятий для начинающих предпринимателей с обязательным участием частных инвесторов.</w:t>
      </w:r>
    </w:p>
    <w:p w:rsidR="004B3255" w:rsidRPr="00EE104F" w:rsidRDefault="004B3255" w:rsidP="00A57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04F">
        <w:rPr>
          <w:rFonts w:ascii="Times New Roman" w:hAnsi="Times New Roman" w:cs="Times New Roman"/>
          <w:sz w:val="28"/>
          <w:szCs w:val="28"/>
        </w:rPr>
        <w:t xml:space="preserve">В настоящее время стартап-мероприятия проводят на регулярной основе более 20 организаций различных форм собственности (центры поддержки </w:t>
      </w:r>
      <w:r w:rsidRPr="00EE104F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научно-технологические парки, учреждения высшего образования, общественные объединения). Наибольшую активность на этом поприще демонстрируют ООО "Стартап-технологии", ООО "Центр деловых коммуникаций БЕЛБИЗ", ОО "Общество содействия инновационному бизнесу" и ряд других, которые проводят стартап-мероприятия не только в столице, но и в областных центрах, а также городах областного подчинения (Пинск, Новополоцк, Кричев, Горки).</w:t>
      </w:r>
    </w:p>
    <w:p w:rsidR="001E126F" w:rsidRPr="00EE104F" w:rsidRDefault="00C441AD" w:rsidP="00A57E0D">
      <w:pPr>
        <w:spacing w:after="0"/>
        <w:rPr>
          <w:sz w:val="28"/>
          <w:szCs w:val="28"/>
        </w:rPr>
      </w:pPr>
    </w:p>
    <w:sectPr w:rsidR="001E126F" w:rsidRPr="00EE104F" w:rsidSect="005D48B8">
      <w:pgSz w:w="11905" w:h="16838"/>
      <w:pgMar w:top="964" w:right="567" w:bottom="53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11"/>
    <w:rsid w:val="00090911"/>
    <w:rsid w:val="000A22F1"/>
    <w:rsid w:val="00447A2E"/>
    <w:rsid w:val="004B3255"/>
    <w:rsid w:val="00A57E0D"/>
    <w:rsid w:val="00EE104F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2A0E1-53CA-4A83-9030-F32C7298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3</cp:revision>
  <dcterms:created xsi:type="dcterms:W3CDTF">2020-05-27T09:08:00Z</dcterms:created>
  <dcterms:modified xsi:type="dcterms:W3CDTF">2020-05-27T09:16:00Z</dcterms:modified>
</cp:coreProperties>
</file>